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spacing w:before="340" w:after="330" w:line="360" w:lineRule="auto"/>
        <w:rPr>
          <w:rFonts w:hint="eastAsia" w:ascii="黑体" w:eastAsia="黑体"/>
          <w:sz w:val="28"/>
          <w:szCs w:val="28"/>
          <w:lang w:val="en-US" w:eastAsia="zh-CN"/>
        </w:rPr>
      </w:pPr>
      <w:bookmarkStart w:id="0" w:name="_Toc446926729"/>
      <w:r>
        <w:rPr>
          <w:rFonts w:hint="eastAsia" w:ascii="黑体" w:eastAsia="黑体"/>
          <w:sz w:val="28"/>
          <w:szCs w:val="28"/>
          <w:lang w:val="en-US" w:eastAsia="zh-CN"/>
        </w:rPr>
        <w:t>一拖二十多参数监护仪</w:t>
      </w:r>
      <w:r>
        <w:rPr>
          <w:rFonts w:hint="eastAsia" w:ascii="黑体" w:eastAsia="黑体"/>
          <w:sz w:val="28"/>
          <w:szCs w:val="28"/>
        </w:rPr>
        <w:t>参数</w:t>
      </w:r>
      <w:bookmarkEnd w:id="0"/>
      <w:bookmarkStart w:id="1" w:name="_Toc446926730"/>
      <w:r>
        <w:rPr>
          <w:rFonts w:hint="eastAsia" w:ascii="黑体" w:eastAsia="黑体"/>
          <w:sz w:val="28"/>
          <w:szCs w:val="28"/>
          <w:lang w:val="en-US" w:eastAsia="zh-CN"/>
        </w:rPr>
        <w:t>要求</w:t>
      </w:r>
      <w:bookmarkStart w:id="3" w:name="_GoBack"/>
      <w:bookmarkEnd w:id="3"/>
    </w:p>
    <w:p>
      <w:pPr>
        <w:pStyle w:val="3"/>
        <w:ind w:left="0" w:leftChars="0" w:firstLine="0" w:firstLineChars="0"/>
        <w:rPr>
          <w:rFonts w:hint="default" w:ascii="黑体" w:hAnsi="Times New Roman" w:eastAsia="黑体" w:cs="Times New Roman"/>
          <w:b/>
          <w:bCs/>
          <w:kern w:val="44"/>
          <w:sz w:val="28"/>
          <w:szCs w:val="28"/>
          <w:lang w:val="en-US" w:eastAsia="zh-CN" w:bidi="ar-SA"/>
        </w:rPr>
      </w:pPr>
      <w:r>
        <w:rPr>
          <w:rFonts w:hint="eastAsia" w:ascii="黑体" w:eastAsia="黑体" w:cs="Times New Roman"/>
          <w:b/>
          <w:bCs/>
          <w:kern w:val="44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Times New Roman" w:eastAsia="黑体" w:cs="Times New Roman"/>
          <w:b/>
          <w:bCs/>
          <w:kern w:val="44"/>
          <w:sz w:val="28"/>
          <w:szCs w:val="28"/>
          <w:lang w:val="en-US" w:eastAsia="zh-CN" w:bidi="ar-SA"/>
        </w:rPr>
        <w:t>中央站技术参数</w:t>
      </w:r>
    </w:p>
    <w:bookmarkEnd w:id="1"/>
    <w:p>
      <w:pPr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/>
          <w:sz w:val="24"/>
          <w:szCs w:val="24"/>
        </w:rPr>
        <w:t>中心监护系统支持有线、无线、遥测多元化的组网方式，中心监护网络中支持多达1200台床旁设备互连</w:t>
      </w:r>
      <w:r>
        <w:rPr>
          <w:rFonts w:hint="eastAsia" w:asciiTheme="minorEastAsia" w:hAnsiTheme="minorEastAsia"/>
          <w:sz w:val="24"/>
          <w:szCs w:val="24"/>
          <w:lang w:eastAsia="zh-CN"/>
        </w:rPr>
        <w:t>。</w:t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/>
          <w:sz w:val="24"/>
          <w:szCs w:val="24"/>
        </w:rPr>
        <w:t>中心监护系统可支持参数监测ECG， ST, QT/QTc， RESP，SPO2， PR， TEMP，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hint="eastAsia" w:asciiTheme="minorEastAsia" w:hAnsiTheme="minorEastAsia"/>
          <w:sz w:val="24"/>
          <w:szCs w:val="24"/>
        </w:rPr>
        <w:t xml:space="preserve">NIBP， IBP， </w:t>
      </w:r>
      <w:r>
        <w:rPr>
          <w:rFonts w:asciiTheme="minorEastAsia" w:hAnsiTheme="minorEastAsia"/>
          <w:sz w:val="24"/>
          <w:szCs w:val="24"/>
        </w:rPr>
        <w:t>C</w:t>
      </w:r>
      <w:r>
        <w:rPr>
          <w:rFonts w:hint="eastAsia" w:asciiTheme="minorEastAsia" w:hAnsiTheme="minorEastAsia"/>
          <w:sz w:val="24"/>
          <w:szCs w:val="24"/>
        </w:rPr>
        <w:t>.</w:t>
      </w:r>
      <w:r>
        <w:rPr>
          <w:rFonts w:asciiTheme="minorEastAsia" w:hAnsiTheme="minorEastAsia"/>
          <w:sz w:val="24"/>
          <w:szCs w:val="24"/>
        </w:rPr>
        <w:t>O</w:t>
      </w:r>
      <w:r>
        <w:rPr>
          <w:rFonts w:hint="eastAsia" w:asciiTheme="minorEastAsia" w:hAnsiTheme="minorEastAsia"/>
          <w:sz w:val="24"/>
          <w:szCs w:val="24"/>
        </w:rPr>
        <w:t>.，CCO， ScvO2，ICG，BIS，RM，CO2，</w:t>
      </w:r>
      <w:r>
        <w:rPr>
          <w:rFonts w:asciiTheme="minorEastAsia" w:hAnsiTheme="minorEastAsia"/>
          <w:sz w:val="24"/>
          <w:szCs w:val="24"/>
        </w:rPr>
        <w:t>AG</w:t>
      </w:r>
      <w:r>
        <w:rPr>
          <w:rFonts w:hint="eastAsia" w:asciiTheme="minorEastAsia" w:hAnsiTheme="minorEastAsia"/>
          <w:sz w:val="24"/>
          <w:szCs w:val="24"/>
        </w:rPr>
        <w:t xml:space="preserve">，EEG，NMT，rSO2，TcGas </w:t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3、</w:t>
      </w:r>
      <w:r>
        <w:rPr>
          <w:rFonts w:hint="eastAsia" w:asciiTheme="minorEastAsia" w:hAnsiTheme="minorEastAsia"/>
          <w:sz w:val="24"/>
          <w:szCs w:val="24"/>
        </w:rPr>
        <w:t>中心监护系统支持19寸以上液晶屏幕显示，1280×1024高分辨率彩色液晶显示。</w:t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="宋体" w:hAnsi="宋体"/>
          <w:sz w:val="24"/>
          <w:lang w:val="en-US" w:eastAsia="zh-CN"/>
        </w:rPr>
        <w:t>4、</w:t>
      </w:r>
      <w:r>
        <w:rPr>
          <w:rFonts w:hint="eastAsia" w:asciiTheme="minorEastAsia" w:hAnsiTheme="minorEastAsia"/>
          <w:sz w:val="24"/>
          <w:szCs w:val="24"/>
        </w:rPr>
        <w:t>可同时集中监护多达64个病人， 单个屏幕可支持16个病人的同时集中监护。支持多达4个显示屏显示</w:t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5、</w:t>
      </w:r>
      <w:r>
        <w:rPr>
          <w:rFonts w:hint="eastAsia" w:asciiTheme="minorEastAsia" w:hAnsiTheme="minorEastAsia"/>
          <w:sz w:val="24"/>
          <w:szCs w:val="24"/>
        </w:rPr>
        <w:t>支持重点观察某床病人，双屏和多屏时可支持固定一个辅助屏显示重点单床观察</w:t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6、</w:t>
      </w:r>
      <w:r>
        <w:rPr>
          <w:rFonts w:hint="eastAsia" w:asciiTheme="minorEastAsia" w:hAnsiTheme="minorEastAsia"/>
          <w:sz w:val="24"/>
          <w:szCs w:val="24"/>
        </w:rPr>
        <w:t>提供声、光、文字多重报警提醒功能，提供高、中、低三级报警。具有报警自动记录或打印功能。保存报警时刻前后32秒的波形</w:t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/>
          <w:sz w:val="24"/>
          <w:szCs w:val="24"/>
        </w:rPr>
        <w:t>支持至少240小时长趋势回顾和4小时短趋势回顾，至少240小时全息波形回顾，至少720条报警事件回顾，至少720条12导分析报告回顾，至少240小时的ST片段回顾，至少720条C.O. 测量结果回顾，至少100条呼吸氧合事件回顾</w:t>
      </w:r>
    </w:p>
    <w:p>
      <w:pPr>
        <w:rPr>
          <w:rFonts w:asciiTheme="minorEastAsia" w:hAnsiTheme="minorEastAsia"/>
          <w:sz w:val="24"/>
          <w:szCs w:val="24"/>
        </w:rPr>
      </w:pPr>
      <w:bookmarkStart w:id="2" w:name="_Toc446926735"/>
      <w:r>
        <w:rPr>
          <w:rFonts w:hint="eastAsia" w:asciiTheme="minorEastAsia" w:hAnsiTheme="minorEastAsia"/>
          <w:sz w:val="24"/>
          <w:szCs w:val="24"/>
          <w:lang w:val="en-US" w:eastAsia="zh-CN"/>
        </w:rPr>
        <w:t>8、</w:t>
      </w:r>
      <w:r>
        <w:rPr>
          <w:rFonts w:hint="eastAsia" w:asciiTheme="minorEastAsia" w:hAnsiTheme="minorEastAsia"/>
          <w:sz w:val="24"/>
          <w:szCs w:val="24"/>
        </w:rPr>
        <w:t>支持报警报告、波形报告、趋势报告、ARR统计报告、24h动态血压报告等</w:t>
      </w:r>
    </w:p>
    <w:bookmarkEnd w:id="2"/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9、</w:t>
      </w:r>
      <w:r>
        <w:rPr>
          <w:rFonts w:hint="eastAsia" w:asciiTheme="minorEastAsia" w:hAnsiTheme="minorEastAsia"/>
          <w:sz w:val="24"/>
          <w:szCs w:val="24"/>
        </w:rPr>
        <w:t>可远程控制对床旁监护仪进行病人信息设置，解除病人，进行standby</w:t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10、</w:t>
      </w:r>
      <w:r>
        <w:rPr>
          <w:rFonts w:hint="eastAsia" w:asciiTheme="minorEastAsia" w:hAnsiTheme="minorEastAsia"/>
          <w:sz w:val="24"/>
          <w:szCs w:val="24"/>
        </w:rPr>
        <w:t>支持远程控制床旁监护仪报警暂停、报警复位，设置报警开关、报警级别、报警上下限等。</w:t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="宋体" w:hAnsi="宋体"/>
          <w:sz w:val="24"/>
          <w:lang w:val="en-US" w:eastAsia="zh-CN"/>
        </w:rPr>
        <w:t>11、</w:t>
      </w:r>
      <w:r>
        <w:rPr>
          <w:rFonts w:hint="eastAsia" w:asciiTheme="minorEastAsia" w:hAnsiTheme="minorEastAsia"/>
          <w:sz w:val="24"/>
          <w:szCs w:val="24"/>
        </w:rPr>
        <w:t>支持远程控制床旁监护仪启动NIBP测量，设置NIBP测量模式和时间间隔；</w:t>
      </w:r>
    </w:p>
    <w:p>
      <w:pPr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支持远程控制床旁监护仪进入隐私、夜间模式</w:t>
      </w:r>
    </w:p>
    <w:p>
      <w:pPr>
        <w:rPr>
          <w:rFonts w:hint="default" w:asciiTheme="minorEastAsia" w:hAnsiTheme="minorEastAsia" w:eastAsia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bCs/>
          <w:sz w:val="24"/>
          <w:szCs w:val="24"/>
          <w:lang w:val="en-US" w:eastAsia="zh-CN"/>
        </w:rPr>
        <w:t>二、多参数监护仪技术参数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 w:cs="宋体"/>
          <w:b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24"/>
        </w:rPr>
        <w:t>1：整机要求：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*1.1、插件式或半插件式监护仪,参数模块插件槽≥1个，模块即插即用，支持扩展呼末CO2，有创压IBP（含PPV），麻醉气体AG，有创心排量C.O.,呼吸力学RM和双频指数BIS。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</w:t>
      </w:r>
      <w:r>
        <w:rPr>
          <w:rFonts w:hint="eastAsia" w:ascii="宋体" w:hAnsi="宋体"/>
          <w:sz w:val="24"/>
          <w:lang w:val="en-US" w:eastAsia="zh-CN"/>
        </w:rPr>
        <w:t>2</w:t>
      </w:r>
      <w:r>
        <w:rPr>
          <w:rFonts w:hint="eastAsia" w:ascii="宋体" w:hAnsi="宋体"/>
          <w:sz w:val="24"/>
        </w:rPr>
        <w:t>、≥10英寸彩色LED背光液晶显示屏，分辨率≥800*600像素。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</w:t>
      </w: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/>
          <w:sz w:val="24"/>
        </w:rPr>
        <w:t>、内置锂电池，插槽式设计，无需螺丝刀工具支持快速拆卸和安装。锂电池支持监护仪工作时间≥4小时。</w:t>
      </w:r>
    </w:p>
    <w:p>
      <w:pPr>
        <w:pStyle w:val="27"/>
        <w:adjustRightInd w:val="0"/>
        <w:spacing w:line="360" w:lineRule="auto"/>
        <w:ind w:left="0" w:leftChars="0" w:firstLine="0" w:firstLineChars="0"/>
        <w:rPr>
          <w:rFonts w:ascii="宋体" w:hAnsi="宋体" w:cs="Arial"/>
          <w:sz w:val="24"/>
          <w:szCs w:val="24"/>
        </w:rPr>
      </w:pPr>
      <w:r>
        <w:rPr>
          <w:rFonts w:hint="eastAsia" w:ascii="宋体" w:hAnsi="宋体" w:cs="Arial"/>
          <w:sz w:val="24"/>
          <w:szCs w:val="24"/>
        </w:rPr>
        <w:t>1.</w:t>
      </w:r>
      <w:r>
        <w:rPr>
          <w:rFonts w:hint="eastAsia" w:ascii="宋体" w:hAnsi="宋体" w:cs="Arial"/>
          <w:sz w:val="24"/>
          <w:szCs w:val="24"/>
          <w:lang w:val="en-US" w:eastAsia="zh-CN"/>
        </w:rPr>
        <w:t>4</w:t>
      </w:r>
      <w:r>
        <w:rPr>
          <w:rFonts w:hint="eastAsia" w:ascii="宋体" w:hAnsi="宋体" w:cs="Arial"/>
          <w:sz w:val="24"/>
          <w:szCs w:val="24"/>
        </w:rPr>
        <w:t>、监护仪入选中国医学装备协会优秀国产医疗设备产品目录，并提供证书复印件。</w:t>
      </w:r>
    </w:p>
    <w:p>
      <w:pPr>
        <w:pStyle w:val="27"/>
        <w:adjustRightInd w:val="0"/>
        <w:spacing w:line="360" w:lineRule="auto"/>
        <w:ind w:left="0" w:leftChars="0" w:firstLine="0" w:firstLineChars="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/>
          <w:sz w:val="24"/>
        </w:rPr>
        <w:t>*</w:t>
      </w:r>
      <w:r>
        <w:rPr>
          <w:rFonts w:hint="eastAsia" w:ascii="宋体" w:hAnsi="宋体" w:cs="Arial"/>
          <w:sz w:val="24"/>
          <w:szCs w:val="24"/>
        </w:rPr>
        <w:t>1.</w:t>
      </w:r>
      <w:r>
        <w:rPr>
          <w:rFonts w:hint="eastAsia" w:ascii="宋体" w:hAnsi="宋体" w:cs="Arial"/>
          <w:sz w:val="24"/>
          <w:szCs w:val="24"/>
          <w:lang w:val="en-US" w:eastAsia="zh-CN"/>
        </w:rPr>
        <w:t>5</w:t>
      </w:r>
      <w:r>
        <w:rPr>
          <w:rFonts w:hint="eastAsia" w:ascii="宋体" w:hAnsi="宋体" w:cs="Arial"/>
          <w:sz w:val="24"/>
          <w:szCs w:val="24"/>
        </w:rPr>
        <w:t>、监护仪设计使用年限&gt;=8年，提供机器标贴证明材料。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 w:cs="宋体"/>
          <w:b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24"/>
        </w:rPr>
        <w:t>2：监测参数：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2.1、配置3/5导心电，呼吸，无创血压，血氧饱和度，脉搏和双通道体温参数监测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2.2、配置3/5导心电监护，支持心率，ST段测量，心律失常分析，QT/QTc实时测量，适用于成人，小儿和新生儿，提供注册证证明材料。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</w:t>
      </w: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/>
          <w:sz w:val="24"/>
        </w:rPr>
        <w:t>、支持不少于2</w:t>
      </w:r>
      <w:r>
        <w:rPr>
          <w:rFonts w:hint="eastAsia" w:ascii="宋体" w:hAnsi="宋体"/>
          <w:sz w:val="24"/>
          <w:lang w:val="en-US" w:eastAsia="zh-CN"/>
        </w:rPr>
        <w:t>5</w:t>
      </w:r>
      <w:r>
        <w:rPr>
          <w:rFonts w:hint="eastAsia" w:ascii="宋体" w:hAnsi="宋体"/>
          <w:sz w:val="24"/>
        </w:rPr>
        <w:t>种心律失常分析,包括房颤分析,并列举具体的心律失常种类，满足心电监护临床应用，提供界面截图证明材料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*2.</w:t>
      </w:r>
      <w:r>
        <w:rPr>
          <w:rFonts w:hint="eastAsia" w:ascii="宋体" w:hAnsi="宋体"/>
          <w:sz w:val="24"/>
          <w:lang w:val="en-US" w:eastAsia="zh-CN"/>
        </w:rPr>
        <w:t>4</w:t>
      </w:r>
      <w:r>
        <w:rPr>
          <w:rFonts w:hint="eastAsia" w:ascii="宋体" w:hAnsi="宋体"/>
          <w:sz w:val="24"/>
        </w:rPr>
        <w:t>、支持升级提供过去24小时心电概览报告查看与打印，包括心率统计结果，心律失常统计结果，ST统计和QT/QTc统计结果,</w:t>
      </w:r>
      <w:r>
        <w:rPr>
          <w:rFonts w:hint="eastAsia" w:ascii="宋体" w:hAnsi="宋体"/>
          <w:sz w:val="24"/>
          <w:lang w:val="en-US" w:eastAsia="zh-CN"/>
        </w:rPr>
        <w:t>用于心内科使用并</w:t>
      </w:r>
      <w:r>
        <w:rPr>
          <w:rFonts w:hint="eastAsia" w:ascii="宋体" w:hAnsi="宋体"/>
          <w:sz w:val="24"/>
        </w:rPr>
        <w:t>提供证明材料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</w:t>
      </w:r>
      <w:r>
        <w:rPr>
          <w:rFonts w:hint="eastAsia" w:ascii="宋体" w:hAnsi="宋体"/>
          <w:sz w:val="24"/>
          <w:lang w:val="en-US" w:eastAsia="zh-CN"/>
        </w:rPr>
        <w:t>5</w:t>
      </w:r>
      <w:r>
        <w:rPr>
          <w:rFonts w:hint="eastAsia" w:ascii="宋体" w:hAnsi="宋体"/>
          <w:sz w:val="24"/>
        </w:rPr>
        <w:t>、提供SpO2,PR和PI参数的实时监测，适用于成人，小儿和新生儿</w:t>
      </w:r>
      <w:r>
        <w:rPr>
          <w:rFonts w:hint="eastAsia" w:ascii="宋体" w:hAnsi="宋体"/>
          <w:sz w:val="24"/>
          <w:lang w:eastAsia="zh-CN"/>
        </w:rPr>
        <w:t>，</w:t>
      </w:r>
      <w:r>
        <w:rPr>
          <w:rFonts w:hint="eastAsia" w:ascii="宋体" w:hAnsi="宋体"/>
          <w:sz w:val="24"/>
        </w:rPr>
        <w:t>支持指套式血氧探头，IPX7防水等级，支持液体浸泡消毒和清洁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</w:t>
      </w:r>
      <w:r>
        <w:rPr>
          <w:rFonts w:hint="eastAsia" w:ascii="宋体" w:hAnsi="宋体"/>
          <w:sz w:val="24"/>
          <w:lang w:val="en-US" w:eastAsia="zh-CN"/>
        </w:rPr>
        <w:t>6</w:t>
      </w:r>
      <w:r>
        <w:rPr>
          <w:rFonts w:hint="eastAsia" w:ascii="宋体" w:hAnsi="宋体"/>
          <w:sz w:val="24"/>
        </w:rPr>
        <w:t>、配置无创血压测量，适用于成人，小儿和新生儿，通过国家三类注册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</w:t>
      </w:r>
      <w:r>
        <w:rPr>
          <w:rFonts w:hint="eastAsia" w:ascii="宋体" w:hAnsi="宋体"/>
          <w:sz w:val="24"/>
          <w:lang w:val="en-US" w:eastAsia="zh-CN"/>
        </w:rPr>
        <w:t>7、</w:t>
      </w:r>
      <w:r>
        <w:rPr>
          <w:rFonts w:hint="eastAsia" w:ascii="宋体" w:hAnsi="宋体"/>
          <w:sz w:val="24"/>
        </w:rPr>
        <w:t>提供双通道体温和温差参数的监测,</w:t>
      </w:r>
      <w:r>
        <w:rPr>
          <w:rFonts w:ascii="宋体" w:hAnsi="宋体"/>
          <w:sz w:val="24"/>
        </w:rPr>
        <w:t xml:space="preserve"> 并可</w:t>
      </w:r>
      <w:r>
        <w:rPr>
          <w:rFonts w:hint="eastAsia" w:ascii="宋体" w:hAnsi="宋体"/>
          <w:sz w:val="24"/>
        </w:rPr>
        <w:t>根据</w:t>
      </w:r>
      <w:r>
        <w:rPr>
          <w:rFonts w:ascii="宋体" w:hAnsi="宋体"/>
          <w:sz w:val="24"/>
        </w:rPr>
        <w:t>需</w:t>
      </w:r>
      <w:r>
        <w:rPr>
          <w:rFonts w:hint="eastAsia" w:ascii="宋体" w:hAnsi="宋体"/>
          <w:sz w:val="24"/>
        </w:rPr>
        <w:t>要</w:t>
      </w:r>
      <w:r>
        <w:rPr>
          <w:rFonts w:ascii="宋体" w:hAnsi="宋体"/>
          <w:sz w:val="24"/>
        </w:rPr>
        <w:t>更改体温通道标名</w:t>
      </w:r>
      <w:r>
        <w:rPr>
          <w:rFonts w:hint="eastAsia" w:ascii="宋体" w:hAnsi="宋体"/>
          <w:sz w:val="24"/>
        </w:rPr>
        <w:t>，</w:t>
      </w:r>
      <w:r>
        <w:rPr>
          <w:rFonts w:ascii="宋体" w:hAnsi="宋体"/>
          <w:sz w:val="24"/>
        </w:rPr>
        <w:t>提供界面截图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</w:t>
      </w:r>
      <w:r>
        <w:rPr>
          <w:rFonts w:hint="eastAsia" w:ascii="宋体" w:hAnsi="宋体"/>
          <w:sz w:val="24"/>
          <w:lang w:val="en-US" w:eastAsia="zh-CN"/>
        </w:rPr>
        <w:t>8</w:t>
      </w:r>
      <w:r>
        <w:rPr>
          <w:rFonts w:hint="eastAsia" w:ascii="宋体" w:hAnsi="宋体"/>
          <w:sz w:val="24"/>
        </w:rPr>
        <w:t>、支持升级有创压监测，适用于成人，小儿和新生儿，通过国家三类注册认证</w:t>
      </w:r>
    </w:p>
    <w:p>
      <w:pPr>
        <w:spacing w:line="360" w:lineRule="auto"/>
        <w:ind w:right="-512" w:rightChars="-244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3：系统功能：</w:t>
      </w:r>
    </w:p>
    <w:p>
      <w:pPr>
        <w:spacing w:line="360" w:lineRule="auto"/>
        <w:ind w:right="-512" w:rightChars="-244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*3.1、支持所有监测参数报警限一键自动设置功能，满足医护团队快速管理患者报警需求，产品用户手册提供报警限自动设置规则。</w:t>
      </w:r>
    </w:p>
    <w:p>
      <w:pPr>
        <w:spacing w:line="360" w:lineRule="auto"/>
        <w:ind w:right="-512" w:rightChars="-244"/>
      </w:pPr>
      <w:r>
        <w:rPr>
          <w:rFonts w:hint="eastAsia" w:ascii="宋体" w:hAnsi="宋体"/>
          <w:sz w:val="24"/>
        </w:rPr>
        <w:t>3.</w:t>
      </w:r>
      <w:r>
        <w:rPr>
          <w:rFonts w:hint="eastAsia" w:ascii="宋体" w:hAnsi="宋体"/>
          <w:sz w:val="24"/>
          <w:lang w:val="en-US" w:eastAsia="zh-CN"/>
        </w:rPr>
        <w:t>2</w:t>
      </w:r>
      <w:r>
        <w:rPr>
          <w:rFonts w:hint="eastAsia" w:ascii="宋体" w:hAnsi="宋体"/>
          <w:sz w:val="24"/>
        </w:rPr>
        <w:t>、支持≥40小时全息波形存储与回顾</w:t>
      </w:r>
      <w:r>
        <w:rPr>
          <w:rFonts w:hint="eastAsia" w:ascii="宋体" w:hAnsi="宋体"/>
          <w:sz w:val="24"/>
          <w:lang w:eastAsia="zh-CN"/>
        </w:rPr>
        <w:t>，</w:t>
      </w:r>
      <w:r>
        <w:rPr>
          <w:rFonts w:hint="eastAsia" w:ascii="宋体" w:hAnsi="宋体"/>
          <w:sz w:val="24"/>
        </w:rPr>
        <w:t>≥120小时趋势图和趋势表回顾</w:t>
      </w:r>
      <w:r>
        <w:rPr>
          <w:rFonts w:hint="eastAsia" w:ascii="宋体" w:hAnsi="宋体"/>
          <w:sz w:val="24"/>
          <w:lang w:eastAsia="zh-CN"/>
        </w:rPr>
        <w:t>，</w:t>
      </w:r>
      <w:r>
        <w:rPr>
          <w:rFonts w:hint="eastAsia" w:ascii="宋体" w:hAnsi="宋体"/>
          <w:sz w:val="24"/>
        </w:rPr>
        <w:t>≥200条事件存储与回顾。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E1BC4"/>
    <w:multiLevelType w:val="multilevel"/>
    <w:tmpl w:val="007E1BC4"/>
    <w:lvl w:ilvl="0" w:tentative="0">
      <w:start w:val="1"/>
      <w:numFmt w:val="decimal"/>
      <w:suff w:val="nothing"/>
      <w:lvlText w:val="第%1章 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4"/>
      <w:lvlText w:val="%1.%2"/>
      <w:lvlJc w:val="left"/>
      <w:pPr>
        <w:tabs>
          <w:tab w:val="left" w:pos="720"/>
        </w:tabs>
        <w:ind w:left="0" w:firstLine="0"/>
      </w:pPr>
      <w:rPr>
        <w:rFonts w:hint="eastAsia"/>
      </w:rPr>
    </w:lvl>
    <w:lvl w:ilvl="2" w:tentative="0">
      <w:start w:val="1"/>
      <w:numFmt w:val="decimal"/>
      <w:pStyle w:val="5"/>
      <w:lvlText w:val="%1.%2.%3"/>
      <w:lvlJc w:val="left"/>
      <w:pPr>
        <w:tabs>
          <w:tab w:val="left" w:pos="720"/>
        </w:tabs>
        <w:ind w:left="0" w:firstLine="0"/>
      </w:pPr>
      <w:rPr>
        <w:rFonts w:hint="eastAsia"/>
      </w:rPr>
    </w:lvl>
    <w:lvl w:ilvl="3" w:tentative="0">
      <w:start w:val="1"/>
      <w:numFmt w:val="decimal"/>
      <w:pStyle w:val="6"/>
      <w:lvlText w:val="%1.%2.%3.%4"/>
      <w:lvlJc w:val="left"/>
      <w:pPr>
        <w:tabs>
          <w:tab w:val="left" w:pos="1080"/>
        </w:tabs>
        <w:ind w:left="0" w:firstLine="0"/>
      </w:pPr>
      <w:rPr>
        <w:rFonts w:hint="eastAsia"/>
      </w:rPr>
    </w:lvl>
    <w:lvl w:ilvl="4" w:tentative="0">
      <w:start w:val="1"/>
      <w:numFmt w:val="decimal"/>
      <w:pStyle w:val="7"/>
      <w:lvlText w:val="%1.%2.%3.%4.%5"/>
      <w:lvlJc w:val="left"/>
      <w:pPr>
        <w:tabs>
          <w:tab w:val="left" w:pos="1440"/>
        </w:tabs>
        <w:ind w:left="0" w:firstLine="0"/>
      </w:pPr>
      <w:rPr>
        <w:rFonts w:hint="eastAsia"/>
      </w:rPr>
    </w:lvl>
    <w:lvl w:ilvl="5" w:tentative="0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pStyle w:val="10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pStyle w:val="11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3175A"/>
    <w:rsid w:val="002B1E7D"/>
    <w:rsid w:val="003B66B5"/>
    <w:rsid w:val="00460228"/>
    <w:rsid w:val="00501A52"/>
    <w:rsid w:val="0050720F"/>
    <w:rsid w:val="0053175A"/>
    <w:rsid w:val="006A3E73"/>
    <w:rsid w:val="00817B20"/>
    <w:rsid w:val="00A233E2"/>
    <w:rsid w:val="00A97435"/>
    <w:rsid w:val="00BE1A4E"/>
    <w:rsid w:val="00D43631"/>
    <w:rsid w:val="00D673EB"/>
    <w:rsid w:val="06E66823"/>
    <w:rsid w:val="1A9B0018"/>
    <w:rsid w:val="2FB10C2B"/>
    <w:rsid w:val="43BC6878"/>
    <w:rsid w:val="4D4B5804"/>
    <w:rsid w:val="6C355C26"/>
    <w:rsid w:val="6E1B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20" w:line="264" w:lineRule="auto"/>
    </w:pPr>
    <w:rPr>
      <w:rFonts w:asciiTheme="minorHAnsi" w:hAnsiTheme="minorHAnsi" w:eastAsiaTheme="minorEastAsia" w:cstheme="minorBidi"/>
      <w:kern w:val="0"/>
      <w:sz w:val="21"/>
      <w:szCs w:val="21"/>
      <w:lang w:val="en-US" w:eastAsia="zh-CN" w:bidi="ar-SA"/>
    </w:rPr>
  </w:style>
  <w:style w:type="paragraph" w:styleId="2">
    <w:name w:val="heading 1"/>
    <w:basedOn w:val="1"/>
    <w:next w:val="3"/>
    <w:link w:val="18"/>
    <w:qFormat/>
    <w:uiPriority w:val="0"/>
    <w:pPr>
      <w:keepNext/>
      <w:keepLines/>
      <w:pageBreakBefore/>
      <w:widowControl w:val="0"/>
      <w:spacing w:before="240" w:line="240" w:lineRule="auto"/>
      <w:jc w:val="center"/>
      <w:outlineLvl w:val="0"/>
    </w:pPr>
    <w:rPr>
      <w:rFonts w:ascii="Times New Roman" w:hAnsi="Times New Roman" w:eastAsia="宋体" w:cs="Times New Roman"/>
      <w:b/>
      <w:bCs/>
      <w:kern w:val="44"/>
      <w:sz w:val="36"/>
      <w:szCs w:val="44"/>
    </w:rPr>
  </w:style>
  <w:style w:type="paragraph" w:styleId="4">
    <w:name w:val="heading 2"/>
    <w:basedOn w:val="1"/>
    <w:next w:val="3"/>
    <w:link w:val="19"/>
    <w:qFormat/>
    <w:uiPriority w:val="0"/>
    <w:pPr>
      <w:keepNext/>
      <w:keepLines/>
      <w:widowControl w:val="0"/>
      <w:numPr>
        <w:ilvl w:val="1"/>
        <w:numId w:val="1"/>
      </w:numPr>
      <w:tabs>
        <w:tab w:val="left" w:pos="525"/>
      </w:tabs>
      <w:spacing w:before="60" w:after="0" w:line="240" w:lineRule="auto"/>
      <w:jc w:val="both"/>
      <w:outlineLvl w:val="1"/>
    </w:pPr>
    <w:rPr>
      <w:rFonts w:ascii="Times New Roman" w:hAnsi="Times New Roman" w:eastAsia="宋体" w:cs="Times New Roman"/>
      <w:b/>
      <w:bCs/>
      <w:kern w:val="2"/>
      <w:sz w:val="32"/>
      <w:szCs w:val="32"/>
    </w:rPr>
  </w:style>
  <w:style w:type="paragraph" w:styleId="5">
    <w:name w:val="heading 3"/>
    <w:basedOn w:val="1"/>
    <w:next w:val="3"/>
    <w:link w:val="20"/>
    <w:qFormat/>
    <w:uiPriority w:val="0"/>
    <w:pPr>
      <w:keepNext/>
      <w:keepLines/>
      <w:widowControl w:val="0"/>
      <w:numPr>
        <w:ilvl w:val="2"/>
        <w:numId w:val="1"/>
      </w:numPr>
      <w:spacing w:before="60" w:after="0" w:line="240" w:lineRule="auto"/>
      <w:jc w:val="both"/>
      <w:outlineLvl w:val="2"/>
    </w:pPr>
    <w:rPr>
      <w:rFonts w:ascii="Times New Roman" w:hAnsi="Times New Roman" w:eastAsia="宋体" w:cs="Times New Roman"/>
      <w:b/>
      <w:bCs/>
      <w:kern w:val="2"/>
      <w:sz w:val="28"/>
      <w:szCs w:val="32"/>
    </w:rPr>
  </w:style>
  <w:style w:type="paragraph" w:styleId="6">
    <w:name w:val="heading 4"/>
    <w:basedOn w:val="1"/>
    <w:next w:val="3"/>
    <w:link w:val="21"/>
    <w:qFormat/>
    <w:uiPriority w:val="0"/>
    <w:pPr>
      <w:keepNext/>
      <w:keepLines/>
      <w:widowControl w:val="0"/>
      <w:numPr>
        <w:ilvl w:val="3"/>
        <w:numId w:val="1"/>
      </w:numPr>
      <w:tabs>
        <w:tab w:val="left" w:pos="840"/>
      </w:tabs>
      <w:spacing w:before="60" w:after="0" w:line="240" w:lineRule="auto"/>
      <w:jc w:val="both"/>
      <w:outlineLvl w:val="3"/>
    </w:pPr>
    <w:rPr>
      <w:rFonts w:ascii="Times New Roman" w:hAnsi="Times New Roman" w:eastAsia="宋体" w:cs="Times New Roman"/>
      <w:b/>
      <w:bCs/>
      <w:kern w:val="2"/>
      <w:sz w:val="24"/>
      <w:szCs w:val="28"/>
    </w:rPr>
  </w:style>
  <w:style w:type="paragraph" w:styleId="7">
    <w:name w:val="heading 5"/>
    <w:basedOn w:val="1"/>
    <w:next w:val="3"/>
    <w:link w:val="22"/>
    <w:qFormat/>
    <w:uiPriority w:val="0"/>
    <w:pPr>
      <w:keepNext/>
      <w:keepLines/>
      <w:widowControl w:val="0"/>
      <w:numPr>
        <w:ilvl w:val="4"/>
        <w:numId w:val="1"/>
      </w:numPr>
      <w:tabs>
        <w:tab w:val="left" w:pos="945"/>
      </w:tabs>
      <w:spacing w:before="60" w:after="0" w:line="240" w:lineRule="auto"/>
      <w:jc w:val="both"/>
      <w:outlineLvl w:val="4"/>
    </w:pPr>
    <w:rPr>
      <w:rFonts w:ascii="Times New Roman" w:hAnsi="Times New Roman" w:eastAsia="宋体" w:cs="Times New Roman"/>
      <w:b/>
      <w:bCs/>
      <w:kern w:val="2"/>
      <w:szCs w:val="28"/>
    </w:rPr>
  </w:style>
  <w:style w:type="paragraph" w:styleId="8">
    <w:name w:val="heading 6"/>
    <w:basedOn w:val="1"/>
    <w:next w:val="3"/>
    <w:link w:val="23"/>
    <w:qFormat/>
    <w:uiPriority w:val="0"/>
    <w:pPr>
      <w:widowControl w:val="0"/>
      <w:numPr>
        <w:ilvl w:val="5"/>
        <w:numId w:val="1"/>
      </w:numPr>
      <w:spacing w:before="60" w:after="0" w:line="240" w:lineRule="auto"/>
      <w:jc w:val="both"/>
      <w:outlineLvl w:val="5"/>
    </w:pPr>
    <w:rPr>
      <w:rFonts w:ascii="Times New Roman" w:hAnsi="Times New Roman" w:eastAsia="宋体" w:cs="Times New Roman"/>
      <w:b/>
      <w:bCs/>
      <w:kern w:val="2"/>
      <w:szCs w:val="24"/>
    </w:rPr>
  </w:style>
  <w:style w:type="paragraph" w:styleId="9">
    <w:name w:val="heading 7"/>
    <w:basedOn w:val="1"/>
    <w:next w:val="3"/>
    <w:link w:val="24"/>
    <w:qFormat/>
    <w:uiPriority w:val="0"/>
    <w:pPr>
      <w:widowControl w:val="0"/>
      <w:numPr>
        <w:ilvl w:val="6"/>
        <w:numId w:val="1"/>
      </w:numPr>
      <w:spacing w:before="60" w:after="0" w:line="240" w:lineRule="auto"/>
      <w:jc w:val="both"/>
      <w:outlineLvl w:val="6"/>
    </w:pPr>
    <w:rPr>
      <w:rFonts w:ascii="Times New Roman" w:hAnsi="Times New Roman" w:eastAsia="宋体" w:cs="Times New Roman"/>
      <w:b/>
      <w:bCs/>
      <w:kern w:val="2"/>
      <w:szCs w:val="24"/>
    </w:rPr>
  </w:style>
  <w:style w:type="paragraph" w:styleId="10">
    <w:name w:val="heading 8"/>
    <w:basedOn w:val="1"/>
    <w:next w:val="3"/>
    <w:link w:val="25"/>
    <w:qFormat/>
    <w:uiPriority w:val="0"/>
    <w:pPr>
      <w:widowControl w:val="0"/>
      <w:numPr>
        <w:ilvl w:val="7"/>
        <w:numId w:val="1"/>
      </w:numPr>
      <w:spacing w:before="60" w:after="0" w:line="240" w:lineRule="auto"/>
      <w:jc w:val="both"/>
      <w:outlineLvl w:val="7"/>
    </w:pPr>
    <w:rPr>
      <w:rFonts w:ascii="Times New Roman" w:hAnsi="Times New Roman" w:eastAsia="宋体" w:cs="Times New Roman"/>
      <w:b/>
      <w:kern w:val="2"/>
      <w:szCs w:val="24"/>
    </w:rPr>
  </w:style>
  <w:style w:type="paragraph" w:styleId="11">
    <w:name w:val="heading 9"/>
    <w:basedOn w:val="1"/>
    <w:next w:val="3"/>
    <w:link w:val="26"/>
    <w:qFormat/>
    <w:uiPriority w:val="0"/>
    <w:pPr>
      <w:widowControl w:val="0"/>
      <w:numPr>
        <w:ilvl w:val="8"/>
        <w:numId w:val="1"/>
      </w:numPr>
      <w:spacing w:before="60" w:after="0" w:line="240" w:lineRule="auto"/>
      <w:jc w:val="both"/>
      <w:outlineLvl w:val="8"/>
    </w:pPr>
    <w:rPr>
      <w:rFonts w:ascii="Times New Roman" w:hAnsi="Times New Roman" w:eastAsia="宋体" w:cs="Times New Roman"/>
      <w:b/>
      <w:kern w:val="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semiHidden/>
    <w:unhideWhenUsed/>
    <w:qFormat/>
    <w:uiPriority w:val="99"/>
    <w:pPr>
      <w:widowControl w:val="0"/>
      <w:spacing w:after="0" w:line="240" w:lineRule="auto"/>
      <w:ind w:firstLine="420" w:firstLineChars="200"/>
      <w:jc w:val="both"/>
    </w:pPr>
    <w:rPr>
      <w:rFonts w:ascii="Times New Roman" w:hAnsi="Times New Roman" w:eastAsia="宋体" w:cs="Times New Roman"/>
      <w:kern w:val="2"/>
      <w:szCs w:val="24"/>
    </w:rPr>
  </w:style>
  <w:style w:type="paragraph" w:styleId="12">
    <w:name w:val="footer"/>
    <w:basedOn w:val="1"/>
    <w:link w:val="17"/>
    <w:semiHidden/>
    <w:unhideWhenUsed/>
    <w:qFormat/>
    <w:uiPriority w:val="99"/>
    <w:pPr>
      <w:widowControl w:val="0"/>
      <w:tabs>
        <w:tab w:val="center" w:pos="4153"/>
        <w:tab w:val="right" w:pos="8306"/>
      </w:tabs>
      <w:snapToGrid w:val="0"/>
      <w:spacing w:after="0" w:line="240" w:lineRule="auto"/>
    </w:pPr>
    <w:rPr>
      <w:kern w:val="2"/>
      <w:sz w:val="18"/>
      <w:szCs w:val="18"/>
    </w:rPr>
  </w:style>
  <w:style w:type="paragraph" w:styleId="13">
    <w:name w:val="header"/>
    <w:basedOn w:val="1"/>
    <w:link w:val="16"/>
    <w:semiHidden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kern w:val="2"/>
      <w:sz w:val="18"/>
      <w:szCs w:val="18"/>
    </w:rPr>
  </w:style>
  <w:style w:type="character" w:customStyle="1" w:styleId="16">
    <w:name w:val="页眉 Char"/>
    <w:basedOn w:val="15"/>
    <w:link w:val="13"/>
    <w:semiHidden/>
    <w:qFormat/>
    <w:uiPriority w:val="99"/>
    <w:rPr>
      <w:sz w:val="18"/>
      <w:szCs w:val="18"/>
    </w:rPr>
  </w:style>
  <w:style w:type="character" w:customStyle="1" w:styleId="17">
    <w:name w:val="页脚 Char"/>
    <w:basedOn w:val="15"/>
    <w:link w:val="12"/>
    <w:semiHidden/>
    <w:qFormat/>
    <w:uiPriority w:val="99"/>
    <w:rPr>
      <w:sz w:val="18"/>
      <w:szCs w:val="18"/>
    </w:rPr>
  </w:style>
  <w:style w:type="character" w:customStyle="1" w:styleId="18">
    <w:name w:val="标题 1 Char"/>
    <w:basedOn w:val="15"/>
    <w:link w:val="2"/>
    <w:qFormat/>
    <w:uiPriority w:val="0"/>
    <w:rPr>
      <w:rFonts w:ascii="Times New Roman" w:hAnsi="Times New Roman" w:eastAsia="宋体" w:cs="Times New Roman"/>
      <w:b/>
      <w:bCs/>
      <w:kern w:val="44"/>
      <w:sz w:val="36"/>
      <w:szCs w:val="44"/>
    </w:rPr>
  </w:style>
  <w:style w:type="character" w:customStyle="1" w:styleId="19">
    <w:name w:val="标题 2 Char"/>
    <w:basedOn w:val="15"/>
    <w:link w:val="4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0">
    <w:name w:val="标题 3 Char"/>
    <w:basedOn w:val="15"/>
    <w:link w:val="5"/>
    <w:qFormat/>
    <w:uiPriority w:val="0"/>
    <w:rPr>
      <w:rFonts w:ascii="Times New Roman" w:hAnsi="Times New Roman" w:eastAsia="宋体" w:cs="Times New Roman"/>
      <w:b/>
      <w:bCs/>
      <w:sz w:val="28"/>
      <w:szCs w:val="32"/>
    </w:rPr>
  </w:style>
  <w:style w:type="character" w:customStyle="1" w:styleId="21">
    <w:name w:val="标题 4 Char"/>
    <w:basedOn w:val="15"/>
    <w:link w:val="6"/>
    <w:qFormat/>
    <w:uiPriority w:val="0"/>
    <w:rPr>
      <w:rFonts w:ascii="Times New Roman" w:hAnsi="Times New Roman" w:eastAsia="宋体" w:cs="Times New Roman"/>
      <w:b/>
      <w:bCs/>
      <w:sz w:val="24"/>
      <w:szCs w:val="28"/>
    </w:rPr>
  </w:style>
  <w:style w:type="character" w:customStyle="1" w:styleId="22">
    <w:name w:val="标题 5 Char"/>
    <w:basedOn w:val="15"/>
    <w:link w:val="7"/>
    <w:qFormat/>
    <w:uiPriority w:val="0"/>
    <w:rPr>
      <w:rFonts w:ascii="Times New Roman" w:hAnsi="Times New Roman" w:eastAsia="宋体" w:cs="Times New Roman"/>
      <w:b/>
      <w:bCs/>
      <w:szCs w:val="28"/>
    </w:rPr>
  </w:style>
  <w:style w:type="character" w:customStyle="1" w:styleId="23">
    <w:name w:val="标题 6 Char"/>
    <w:basedOn w:val="15"/>
    <w:link w:val="8"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24">
    <w:name w:val="标题 7 Char"/>
    <w:basedOn w:val="15"/>
    <w:link w:val="9"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25">
    <w:name w:val="标题 8 Char"/>
    <w:basedOn w:val="15"/>
    <w:link w:val="10"/>
    <w:qFormat/>
    <w:uiPriority w:val="0"/>
    <w:rPr>
      <w:rFonts w:ascii="Times New Roman" w:hAnsi="Times New Roman" w:eastAsia="宋体" w:cs="Times New Roman"/>
      <w:b/>
      <w:szCs w:val="24"/>
    </w:rPr>
  </w:style>
  <w:style w:type="character" w:customStyle="1" w:styleId="26">
    <w:name w:val="标题 9 Char"/>
    <w:basedOn w:val="15"/>
    <w:link w:val="11"/>
    <w:qFormat/>
    <w:uiPriority w:val="0"/>
    <w:rPr>
      <w:rFonts w:ascii="Times New Roman" w:hAnsi="Times New Roman" w:eastAsia="宋体" w:cs="Times New Roman"/>
      <w:b/>
      <w:szCs w:val="21"/>
    </w:rPr>
  </w:style>
  <w:style w:type="paragraph" w:styleId="27">
    <w:name w:val="List Paragraph"/>
    <w:basedOn w:val="1"/>
    <w:qFormat/>
    <w:uiPriority w:val="34"/>
    <w:pPr>
      <w:widowControl w:val="0"/>
      <w:spacing w:after="0" w:line="240" w:lineRule="auto"/>
      <w:ind w:firstLine="420" w:firstLineChars="200"/>
      <w:jc w:val="both"/>
    </w:pPr>
    <w:rPr>
      <w:rFonts w:ascii="Calibri" w:hAnsi="Calibri" w:eastAsia="宋体" w:cs="Times New Roman"/>
      <w:kern w:val="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184</Words>
  <Characters>1053</Characters>
  <Lines>8</Lines>
  <Paragraphs>2</Paragraphs>
  <TotalTime>6</TotalTime>
  <ScaleCrop>false</ScaleCrop>
  <LinksUpToDate>false</LinksUpToDate>
  <CharactersWithSpaces>1235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2019-05-05T06:43:00Z</dcterms:created>
  <dc:creator>YANG</dc:creator>
  <cp:lastModifiedBy>dellspl</cp:lastModifiedBy>
  <dcterms:modified xsi:type="dcterms:W3CDTF">2019-11-11T01:31:31Z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