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28"/>
          <w:szCs w:val="28"/>
          <w:lang w:val="en-US" w:eastAsia="zh-CN"/>
        </w:rPr>
      </w:pPr>
    </w:p>
    <w:p>
      <w:pPr>
        <w:jc w:val="center"/>
        <w:rPr>
          <w:rFonts w:hint="eastAsia"/>
          <w:b/>
          <w:bCs/>
          <w:sz w:val="28"/>
          <w:szCs w:val="28"/>
          <w:lang w:val="en-US" w:eastAsia="zh-CN"/>
        </w:rPr>
      </w:pPr>
      <w:r>
        <w:rPr>
          <w:rFonts w:hint="eastAsia"/>
          <w:b/>
          <w:bCs/>
          <w:sz w:val="28"/>
          <w:szCs w:val="28"/>
          <w:lang w:val="en-US" w:eastAsia="zh-CN"/>
        </w:rPr>
        <w:t>技术参数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94"/>
        <w:gridCol w:w="846"/>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电梯数量</w:t>
            </w:r>
          </w:p>
        </w:tc>
        <w:tc>
          <w:tcPr>
            <w:tcW w:w="1994" w:type="dxa"/>
          </w:tcPr>
          <w:p>
            <w:pPr>
              <w:jc w:val="center"/>
              <w:rPr>
                <w:rFonts w:hint="default"/>
                <w:vertAlign w:val="baseline"/>
                <w:lang w:val="en-US" w:eastAsia="zh-CN"/>
              </w:rPr>
            </w:pPr>
            <w:r>
              <w:rPr>
                <w:rFonts w:hint="eastAsia"/>
                <w:vertAlign w:val="baseline"/>
                <w:lang w:val="en-US" w:eastAsia="zh-CN"/>
              </w:rPr>
              <w:t>电梯型号</w:t>
            </w:r>
          </w:p>
        </w:tc>
        <w:tc>
          <w:tcPr>
            <w:tcW w:w="846" w:type="dxa"/>
          </w:tcPr>
          <w:p>
            <w:pPr>
              <w:jc w:val="center"/>
              <w:rPr>
                <w:rFonts w:hint="default"/>
                <w:vertAlign w:val="baseline"/>
                <w:lang w:val="en-US" w:eastAsia="zh-CN"/>
              </w:rPr>
            </w:pPr>
            <w:r>
              <w:rPr>
                <w:rFonts w:hint="eastAsia"/>
                <w:vertAlign w:val="baseline"/>
                <w:lang w:val="en-US" w:eastAsia="zh-CN"/>
              </w:rPr>
              <w:t>层/站</w:t>
            </w:r>
          </w:p>
        </w:tc>
        <w:tc>
          <w:tcPr>
            <w:tcW w:w="1420" w:type="dxa"/>
          </w:tcPr>
          <w:p>
            <w:pPr>
              <w:jc w:val="center"/>
              <w:rPr>
                <w:rFonts w:hint="default"/>
                <w:vertAlign w:val="baseline"/>
                <w:lang w:val="en-US" w:eastAsia="zh-CN"/>
              </w:rPr>
            </w:pPr>
            <w:r>
              <w:rPr>
                <w:rFonts w:hint="eastAsia"/>
                <w:vertAlign w:val="baseline"/>
                <w:lang w:val="en-US" w:eastAsia="zh-CN"/>
              </w:rPr>
              <w:t>设备地址</w:t>
            </w:r>
          </w:p>
        </w:tc>
        <w:tc>
          <w:tcPr>
            <w:tcW w:w="1421" w:type="dxa"/>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12/12</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11/11</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ind w:firstLine="630" w:firstLineChars="300"/>
              <w:jc w:val="both"/>
              <w:rPr>
                <w:rFonts w:hint="default"/>
                <w:vertAlign w:val="baseline"/>
                <w:lang w:val="en-US" w:eastAsia="zh-CN"/>
              </w:rPr>
            </w:pPr>
            <w:r>
              <w:rPr>
                <w:rFonts w:hint="eastAsia"/>
                <w:vertAlign w:val="baseline"/>
                <w:lang w:val="en-US" w:eastAsia="zh-CN"/>
              </w:rPr>
              <w:t>联恒</w:t>
            </w:r>
          </w:p>
        </w:tc>
        <w:tc>
          <w:tcPr>
            <w:tcW w:w="846" w:type="dxa"/>
          </w:tcPr>
          <w:p>
            <w:pPr>
              <w:jc w:val="center"/>
              <w:rPr>
                <w:rFonts w:hint="default"/>
                <w:vertAlign w:val="baseline"/>
                <w:lang w:val="en-US" w:eastAsia="zh-CN"/>
              </w:rPr>
            </w:pPr>
            <w:r>
              <w:rPr>
                <w:rFonts w:hint="eastAsia"/>
                <w:vertAlign w:val="baseline"/>
                <w:lang w:val="en-US" w:eastAsia="zh-CN"/>
              </w:rPr>
              <w:t>5/5</w:t>
            </w:r>
          </w:p>
        </w:tc>
        <w:tc>
          <w:tcPr>
            <w:tcW w:w="1420" w:type="dxa"/>
          </w:tcPr>
          <w:p>
            <w:pPr>
              <w:jc w:val="center"/>
              <w:rPr>
                <w:rFonts w:hint="default"/>
                <w:vertAlign w:val="baseline"/>
                <w:lang w:val="en-US" w:eastAsia="zh-CN"/>
              </w:rPr>
            </w:pPr>
            <w:r>
              <w:rPr>
                <w:rFonts w:hint="eastAsia"/>
                <w:vertAlign w:val="baseline"/>
                <w:lang w:val="en-US" w:eastAsia="zh-CN"/>
              </w:rPr>
              <w:t>药剂楼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21/20</w:t>
            </w:r>
          </w:p>
        </w:tc>
        <w:tc>
          <w:tcPr>
            <w:tcW w:w="1420" w:type="dxa"/>
          </w:tcPr>
          <w:p>
            <w:pPr>
              <w:jc w:val="center"/>
              <w:rPr>
                <w:rFonts w:hint="default"/>
                <w:vertAlign w:val="baseline"/>
                <w:lang w:val="en-US" w:eastAsia="zh-CN"/>
              </w:rPr>
            </w:pPr>
            <w:r>
              <w:rPr>
                <w:rFonts w:hint="eastAsia"/>
                <w:vertAlign w:val="baseline"/>
                <w:lang w:val="en-US" w:eastAsia="zh-CN"/>
              </w:rPr>
              <w:t>高层住宅</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3</w:t>
            </w:r>
          </w:p>
        </w:tc>
        <w:tc>
          <w:tcPr>
            <w:tcW w:w="1994" w:type="dxa"/>
          </w:tcPr>
          <w:p>
            <w:pPr>
              <w:jc w:val="center"/>
              <w:rPr>
                <w:rFonts w:hint="default"/>
                <w:vertAlign w:val="baseline"/>
                <w:lang w:val="en-US" w:eastAsia="zh-CN"/>
              </w:rPr>
            </w:pPr>
            <w:r>
              <w:rPr>
                <w:rFonts w:hint="eastAsia"/>
                <w:vertAlign w:val="baseline"/>
                <w:lang w:val="en-US" w:eastAsia="zh-CN"/>
              </w:rPr>
              <w:t>达鑫（杂物梯）</w:t>
            </w:r>
          </w:p>
        </w:tc>
        <w:tc>
          <w:tcPr>
            <w:tcW w:w="846" w:type="dxa"/>
          </w:tcPr>
          <w:p>
            <w:pPr>
              <w:jc w:val="center"/>
              <w:rPr>
                <w:rFonts w:hint="default"/>
                <w:vertAlign w:val="baseline"/>
                <w:lang w:val="en-US" w:eastAsia="zh-CN"/>
              </w:rPr>
            </w:pPr>
            <w:r>
              <w:rPr>
                <w:rFonts w:hint="eastAsia"/>
                <w:vertAlign w:val="baseline"/>
                <w:lang w:val="en-US" w:eastAsia="zh-CN"/>
              </w:rPr>
              <w:t>3/3</w:t>
            </w:r>
          </w:p>
        </w:tc>
        <w:tc>
          <w:tcPr>
            <w:tcW w:w="1420" w:type="dxa"/>
          </w:tcPr>
          <w:p>
            <w:pPr>
              <w:jc w:val="center"/>
              <w:rPr>
                <w:rFonts w:hint="default"/>
                <w:vertAlign w:val="baseline"/>
                <w:lang w:val="en-US" w:eastAsia="zh-CN"/>
              </w:rPr>
            </w:pPr>
            <w:r>
              <w:rPr>
                <w:rFonts w:hint="eastAsia"/>
                <w:vertAlign w:val="baseline"/>
                <w:lang w:val="en-US" w:eastAsia="zh-CN"/>
              </w:rPr>
              <w:t>手术室</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日立</w:t>
            </w:r>
          </w:p>
        </w:tc>
        <w:tc>
          <w:tcPr>
            <w:tcW w:w="846" w:type="dxa"/>
          </w:tcPr>
          <w:p>
            <w:pPr>
              <w:jc w:val="center"/>
              <w:rPr>
                <w:rFonts w:hint="default"/>
                <w:vertAlign w:val="baseline"/>
                <w:lang w:val="en-US" w:eastAsia="zh-CN"/>
              </w:rPr>
            </w:pPr>
            <w:r>
              <w:rPr>
                <w:rFonts w:hint="eastAsia"/>
                <w:vertAlign w:val="baseline"/>
                <w:lang w:val="en-US" w:eastAsia="zh-CN"/>
              </w:rPr>
              <w:t>20/20</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4</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20/20</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7</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27/27</w:t>
            </w:r>
          </w:p>
        </w:tc>
        <w:tc>
          <w:tcPr>
            <w:tcW w:w="1420" w:type="dxa"/>
          </w:tcPr>
          <w:p>
            <w:pPr>
              <w:jc w:val="center"/>
              <w:rPr>
                <w:rFonts w:hint="default"/>
                <w:vertAlign w:val="baseline"/>
                <w:lang w:val="en-US" w:eastAsia="zh-CN"/>
              </w:rPr>
            </w:pPr>
            <w:r>
              <w:rPr>
                <w:rFonts w:hint="eastAsia"/>
                <w:vertAlign w:val="baseline"/>
                <w:lang w:val="en-US" w:eastAsia="zh-CN"/>
              </w:rPr>
              <w:t>外科楼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3</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28/28</w:t>
            </w:r>
          </w:p>
        </w:tc>
        <w:tc>
          <w:tcPr>
            <w:tcW w:w="1420" w:type="dxa"/>
          </w:tcPr>
          <w:p>
            <w:pPr>
              <w:jc w:val="center"/>
              <w:rPr>
                <w:rFonts w:hint="default"/>
                <w:vertAlign w:val="baseline"/>
                <w:lang w:val="en-US" w:eastAsia="zh-CN"/>
              </w:rPr>
            </w:pPr>
            <w:r>
              <w:rPr>
                <w:rFonts w:hint="eastAsia"/>
                <w:vertAlign w:val="baseline"/>
                <w:lang w:val="en-US" w:eastAsia="zh-CN"/>
              </w:rPr>
              <w:t>外科楼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8/8</w:t>
            </w:r>
          </w:p>
        </w:tc>
        <w:tc>
          <w:tcPr>
            <w:tcW w:w="1420" w:type="dxa"/>
          </w:tcPr>
          <w:p>
            <w:pPr>
              <w:jc w:val="center"/>
              <w:rPr>
                <w:rFonts w:hint="default"/>
                <w:vertAlign w:val="baseline"/>
                <w:lang w:val="en-US" w:eastAsia="zh-CN"/>
              </w:rPr>
            </w:pPr>
            <w:r>
              <w:rPr>
                <w:rFonts w:hint="eastAsia"/>
                <w:vertAlign w:val="baseline"/>
                <w:lang w:val="en-US" w:eastAsia="zh-CN"/>
              </w:rPr>
              <w:t>青年公寓</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12/12</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3/3</w:t>
            </w:r>
          </w:p>
        </w:tc>
        <w:tc>
          <w:tcPr>
            <w:tcW w:w="1420" w:type="dxa"/>
          </w:tcPr>
          <w:p>
            <w:pPr>
              <w:jc w:val="center"/>
              <w:rPr>
                <w:rFonts w:hint="default"/>
                <w:vertAlign w:val="baseline"/>
                <w:lang w:val="en-US" w:eastAsia="zh-CN"/>
              </w:rPr>
            </w:pPr>
            <w:r>
              <w:rPr>
                <w:rFonts w:hint="eastAsia"/>
                <w:vertAlign w:val="baseline"/>
                <w:lang w:val="en-US" w:eastAsia="zh-CN"/>
              </w:rPr>
              <w:t>感染楼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富士通</w:t>
            </w:r>
          </w:p>
        </w:tc>
        <w:tc>
          <w:tcPr>
            <w:tcW w:w="846" w:type="dxa"/>
          </w:tcPr>
          <w:p>
            <w:pPr>
              <w:jc w:val="center"/>
              <w:rPr>
                <w:rFonts w:hint="default"/>
                <w:vertAlign w:val="baseline"/>
                <w:lang w:val="en-US" w:eastAsia="zh-CN"/>
              </w:rPr>
            </w:pPr>
            <w:r>
              <w:rPr>
                <w:rFonts w:hint="eastAsia"/>
                <w:vertAlign w:val="baseline"/>
                <w:lang w:val="en-US" w:eastAsia="zh-CN"/>
              </w:rPr>
              <w:t>5/5</w:t>
            </w:r>
          </w:p>
        </w:tc>
        <w:tc>
          <w:tcPr>
            <w:tcW w:w="1420" w:type="dxa"/>
          </w:tcPr>
          <w:p>
            <w:pPr>
              <w:jc w:val="center"/>
              <w:rPr>
                <w:rFonts w:hint="default"/>
                <w:vertAlign w:val="baseline"/>
                <w:lang w:val="en-US" w:eastAsia="zh-CN"/>
              </w:rPr>
            </w:pPr>
            <w:r>
              <w:rPr>
                <w:rFonts w:hint="eastAsia"/>
                <w:vertAlign w:val="baseline"/>
                <w:lang w:val="en-US" w:eastAsia="zh-CN"/>
              </w:rPr>
              <w:t>药剂楼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北创恒基（杂物梯）</w:t>
            </w:r>
          </w:p>
        </w:tc>
        <w:tc>
          <w:tcPr>
            <w:tcW w:w="846" w:type="dxa"/>
          </w:tcPr>
          <w:p>
            <w:pPr>
              <w:jc w:val="center"/>
              <w:rPr>
                <w:rFonts w:hint="default"/>
                <w:vertAlign w:val="baseline"/>
                <w:lang w:val="en-US" w:eastAsia="zh-CN"/>
              </w:rPr>
            </w:pPr>
            <w:r>
              <w:rPr>
                <w:rFonts w:hint="eastAsia"/>
                <w:vertAlign w:val="baseline"/>
                <w:lang w:val="en-US" w:eastAsia="zh-CN"/>
              </w:rPr>
              <w:t>2/1</w:t>
            </w:r>
          </w:p>
        </w:tc>
        <w:tc>
          <w:tcPr>
            <w:tcW w:w="1420" w:type="dxa"/>
          </w:tcPr>
          <w:p>
            <w:pPr>
              <w:jc w:val="center"/>
              <w:rPr>
                <w:rFonts w:hint="default"/>
                <w:vertAlign w:val="baseline"/>
                <w:lang w:val="en-US" w:eastAsia="zh-CN"/>
              </w:rPr>
            </w:pPr>
            <w:r>
              <w:rPr>
                <w:rFonts w:hint="eastAsia"/>
                <w:vertAlign w:val="baseline"/>
                <w:lang w:val="en-US" w:eastAsia="zh-CN"/>
              </w:rPr>
              <w:t>核医学科</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23/23</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5</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23/23</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8/8</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2/2</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8</w:t>
            </w:r>
          </w:p>
        </w:tc>
        <w:tc>
          <w:tcPr>
            <w:tcW w:w="1994" w:type="dxa"/>
          </w:tcPr>
          <w:p>
            <w:pPr>
              <w:jc w:val="center"/>
              <w:rPr>
                <w:rFonts w:hint="default"/>
                <w:vertAlign w:val="baseline"/>
                <w:lang w:val="en-US" w:eastAsia="zh-CN"/>
              </w:rPr>
            </w:pPr>
            <w:r>
              <w:rPr>
                <w:rFonts w:hint="eastAsia"/>
                <w:vertAlign w:val="baseline"/>
                <w:lang w:val="en-US" w:eastAsia="zh-CN"/>
              </w:rPr>
              <w:t>蒂升（扶梯）</w:t>
            </w:r>
          </w:p>
        </w:tc>
        <w:tc>
          <w:tcPr>
            <w:tcW w:w="846" w:type="dxa"/>
          </w:tcPr>
          <w:p>
            <w:pPr>
              <w:jc w:val="center"/>
              <w:rPr>
                <w:rFonts w:hint="default"/>
                <w:vertAlign w:val="baseline"/>
                <w:lang w:val="en-US" w:eastAsia="zh-CN"/>
              </w:rPr>
            </w:pPr>
            <w:r>
              <w:rPr>
                <w:rFonts w:hint="eastAsia"/>
                <w:vertAlign w:val="baseline"/>
                <w:lang w:val="en-US" w:eastAsia="zh-CN"/>
              </w:rPr>
              <w:t>30m</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合计</w:t>
            </w:r>
          </w:p>
        </w:tc>
        <w:tc>
          <w:tcPr>
            <w:tcW w:w="5681" w:type="dxa"/>
            <w:gridSpan w:val="4"/>
          </w:tcPr>
          <w:p>
            <w:pPr>
              <w:jc w:val="center"/>
              <w:rPr>
                <w:rFonts w:hint="default"/>
                <w:vertAlign w:val="baseline"/>
                <w:lang w:val="en-US" w:eastAsia="zh-CN"/>
              </w:rPr>
            </w:pPr>
            <w:r>
              <w:rPr>
                <w:rFonts w:hint="eastAsia"/>
                <w:vertAlign w:val="baseline"/>
                <w:lang w:val="en-US" w:eastAsia="zh-CN"/>
              </w:rPr>
              <w:t>53部</w:t>
            </w:r>
          </w:p>
        </w:tc>
      </w:tr>
    </w:tbl>
    <w:p>
      <w:pPr>
        <w:jc w:val="center"/>
        <w:rPr>
          <w:rFonts w:hint="default"/>
          <w:lang w:val="en-US" w:eastAsia="zh-CN"/>
        </w:rPr>
      </w:pPr>
    </w:p>
    <w:p>
      <w:pPr>
        <w:jc w:val="left"/>
        <w:rPr>
          <w:rFonts w:hint="eastAsia"/>
          <w:lang w:val="en-US" w:eastAsia="zh-CN"/>
        </w:rPr>
      </w:pPr>
      <w:r>
        <w:rPr>
          <w:rFonts w:hint="eastAsia"/>
          <w:lang w:val="en-US" w:eastAsia="zh-CN"/>
        </w:rPr>
        <w:t>维保服务内容：</w:t>
      </w:r>
    </w:p>
    <w:p>
      <w:pPr>
        <w:numPr>
          <w:ilvl w:val="0"/>
          <w:numId w:val="1"/>
        </w:numPr>
        <w:jc w:val="left"/>
        <w:rPr>
          <w:rFonts w:hint="eastAsia"/>
          <w:lang w:val="en-US" w:eastAsia="zh-CN"/>
        </w:rPr>
      </w:pPr>
      <w:r>
        <w:rPr>
          <w:rFonts w:hint="eastAsia"/>
          <w:lang w:val="en-US" w:eastAsia="zh-CN"/>
        </w:rPr>
        <w:t>系统性维护保养及每年安全检查服务</w:t>
      </w:r>
    </w:p>
    <w:p>
      <w:pPr>
        <w:numPr>
          <w:ilvl w:val="0"/>
          <w:numId w:val="1"/>
        </w:numPr>
        <w:jc w:val="left"/>
        <w:rPr>
          <w:rFonts w:hint="default"/>
          <w:lang w:val="en-US" w:eastAsia="zh-CN"/>
        </w:rPr>
      </w:pPr>
      <w:r>
        <w:rPr>
          <w:rFonts w:hint="eastAsia"/>
          <w:lang w:val="en-US" w:eastAsia="zh-CN"/>
        </w:rPr>
        <w:t>乙方将按照国家质检总局TSG T5002-2017《电梯维护保养规则》中第6条规定，在正常工作时间（周一至周五上午9:00至下午6:00，节假日除外）内，为甲方提供每年25次的维保服务。</w:t>
      </w:r>
    </w:p>
    <w:p>
      <w:pPr>
        <w:numPr>
          <w:ilvl w:val="0"/>
          <w:numId w:val="1"/>
        </w:numPr>
        <w:jc w:val="left"/>
        <w:rPr>
          <w:rFonts w:hint="default"/>
          <w:lang w:val="en-US" w:eastAsia="zh-CN"/>
        </w:rPr>
      </w:pPr>
      <w:r>
        <w:rPr>
          <w:rFonts w:hint="eastAsia"/>
          <w:lang w:val="en-US" w:eastAsia="zh-CN"/>
        </w:rPr>
        <w:t>按照国家质检总局TSG T5002-2017《电梯维护保养规则》中第5条规定，乙方设立24小时服务热线。对于甲方向乙方服务热线报告的困人故障，乙方将在30分钟内赶至现场处理关人问题；报告的其他故障，乙方将在30分钟内赶到现场处理故障。</w:t>
      </w:r>
    </w:p>
    <w:p>
      <w:pPr>
        <w:numPr>
          <w:ilvl w:val="0"/>
          <w:numId w:val="1"/>
        </w:numPr>
        <w:jc w:val="left"/>
        <w:rPr>
          <w:rFonts w:hint="default"/>
          <w:lang w:val="en-US" w:eastAsia="zh-CN"/>
        </w:rPr>
      </w:pPr>
      <w:r>
        <w:rPr>
          <w:rFonts w:hint="eastAsia"/>
          <w:lang w:val="en-US" w:eastAsia="zh-CN"/>
        </w:rPr>
        <w:t>在合同期间，电梯部件更换或修理的费用由甲方负责，其诊断费、更换或修理部件的人工费用及向市场监督管理局报备的相关费用也由甲方承担。乙方免费更换或修理因正常原因损坏的且单价200元以下的零配件。</w:t>
      </w:r>
    </w:p>
    <w:p>
      <w:pPr>
        <w:numPr>
          <w:ilvl w:val="0"/>
          <w:numId w:val="1"/>
        </w:numPr>
        <w:jc w:val="left"/>
        <w:rPr>
          <w:rFonts w:hint="default"/>
          <w:lang w:val="en-US" w:eastAsia="zh-CN"/>
        </w:rPr>
      </w:pPr>
      <w:r>
        <w:rPr>
          <w:rFonts w:hint="eastAsia"/>
          <w:lang w:val="en-US" w:eastAsia="zh-CN"/>
        </w:rPr>
        <w:t>乙方对配件提供全年24小时供应服务，并且免费送货上门。在维保过程中乙方发现需更换的零件，向甲方提交电梯配件报价函，在甲方书面同意后，乙方应及时更换。</w:t>
      </w:r>
    </w:p>
    <w:p>
      <w:pPr>
        <w:numPr>
          <w:ilvl w:val="0"/>
          <w:numId w:val="1"/>
        </w:numPr>
        <w:jc w:val="left"/>
        <w:rPr>
          <w:rFonts w:hint="default"/>
          <w:lang w:val="en-US" w:eastAsia="zh-CN"/>
        </w:rPr>
      </w:pPr>
      <w:r>
        <w:rPr>
          <w:rFonts w:hint="eastAsia"/>
          <w:lang w:val="en-US" w:eastAsia="zh-CN"/>
        </w:rPr>
        <w:t>为保障乘客的安全以及延长甲方设备的寿命，乙方把电梯的保养分为几大模块。科学安排合适的保养程序，为甲方延长设备的寿命以及乘客的安全性。乙方运用移动工具等支援工具管理路线和工程师的能力，以便在不同的环境中对不同情况同时管理。</w:t>
      </w:r>
    </w:p>
    <w:p>
      <w:pPr>
        <w:numPr>
          <w:ilvl w:val="0"/>
          <w:numId w:val="2"/>
        </w:numPr>
        <w:ind w:left="105" w:leftChars="0" w:firstLine="0" w:firstLineChars="0"/>
        <w:jc w:val="left"/>
        <w:rPr>
          <w:rFonts w:hint="eastAsia"/>
          <w:lang w:val="en-US" w:eastAsia="zh-CN"/>
        </w:rPr>
      </w:pPr>
      <w:r>
        <w:rPr>
          <w:rFonts w:hint="eastAsia"/>
          <w:lang w:val="en-US" w:eastAsia="zh-CN"/>
        </w:rPr>
        <w:t>基本检查</w:t>
      </w:r>
    </w:p>
    <w:p>
      <w:pPr>
        <w:numPr>
          <w:ilvl w:val="0"/>
          <w:numId w:val="2"/>
        </w:numPr>
        <w:ind w:left="105" w:leftChars="0" w:firstLine="0" w:firstLineChars="0"/>
        <w:jc w:val="left"/>
        <w:rPr>
          <w:rFonts w:hint="default"/>
          <w:lang w:val="en-US" w:eastAsia="zh-CN"/>
        </w:rPr>
      </w:pPr>
      <w:r>
        <w:rPr>
          <w:rFonts w:hint="eastAsia"/>
          <w:lang w:val="en-US" w:eastAsia="zh-CN"/>
        </w:rPr>
        <w:t>基本模块</w:t>
      </w:r>
    </w:p>
    <w:p>
      <w:pPr>
        <w:numPr>
          <w:ilvl w:val="0"/>
          <w:numId w:val="2"/>
        </w:numPr>
        <w:ind w:left="105" w:leftChars="0" w:firstLine="0" w:firstLineChars="0"/>
        <w:jc w:val="left"/>
        <w:rPr>
          <w:rFonts w:hint="default"/>
          <w:lang w:val="en-US" w:eastAsia="zh-CN"/>
        </w:rPr>
      </w:pPr>
      <w:r>
        <w:rPr>
          <w:rFonts w:hint="eastAsia"/>
          <w:lang w:val="en-US" w:eastAsia="zh-CN"/>
        </w:rPr>
        <w:t>井道模块</w:t>
      </w:r>
    </w:p>
    <w:p>
      <w:pPr>
        <w:numPr>
          <w:ilvl w:val="0"/>
          <w:numId w:val="2"/>
        </w:numPr>
        <w:ind w:left="105" w:leftChars="0" w:firstLine="0" w:firstLineChars="0"/>
        <w:jc w:val="left"/>
        <w:rPr>
          <w:rFonts w:hint="default"/>
          <w:lang w:val="en-US" w:eastAsia="zh-CN"/>
        </w:rPr>
      </w:pPr>
      <w:r>
        <w:rPr>
          <w:rFonts w:hint="eastAsia"/>
          <w:lang w:val="en-US" w:eastAsia="zh-CN"/>
        </w:rPr>
        <w:t>厅门模块</w:t>
      </w:r>
    </w:p>
    <w:p>
      <w:pPr>
        <w:numPr>
          <w:ilvl w:val="0"/>
          <w:numId w:val="2"/>
        </w:numPr>
        <w:ind w:left="105" w:leftChars="0" w:firstLine="0" w:firstLineChars="0"/>
        <w:jc w:val="left"/>
        <w:rPr>
          <w:rFonts w:hint="default"/>
          <w:lang w:val="en-US" w:eastAsia="zh-CN"/>
        </w:rPr>
      </w:pPr>
      <w:r>
        <w:rPr>
          <w:rFonts w:hint="eastAsia"/>
          <w:lang w:val="en-US" w:eastAsia="zh-CN"/>
        </w:rPr>
        <w:t>门机模块</w:t>
      </w:r>
    </w:p>
    <w:p>
      <w:pPr>
        <w:numPr>
          <w:ilvl w:val="0"/>
          <w:numId w:val="2"/>
        </w:numPr>
        <w:ind w:left="105" w:leftChars="0" w:firstLine="0" w:firstLineChars="0"/>
        <w:jc w:val="left"/>
        <w:rPr>
          <w:rFonts w:hint="default"/>
          <w:lang w:val="en-US" w:eastAsia="zh-CN"/>
        </w:rPr>
      </w:pPr>
      <w:r>
        <w:rPr>
          <w:rFonts w:hint="eastAsia"/>
          <w:lang w:val="en-US" w:eastAsia="zh-CN"/>
        </w:rPr>
        <w:t>主机模块</w:t>
      </w:r>
    </w:p>
    <w:p>
      <w:pPr>
        <w:numPr>
          <w:ilvl w:val="0"/>
          <w:numId w:val="2"/>
        </w:numPr>
        <w:ind w:left="105" w:leftChars="0" w:firstLine="0" w:firstLineChars="0"/>
        <w:jc w:val="left"/>
        <w:rPr>
          <w:rFonts w:hint="default"/>
          <w:lang w:val="en-US" w:eastAsia="zh-CN"/>
        </w:rPr>
      </w:pPr>
      <w:r>
        <w:rPr>
          <w:rFonts w:hint="eastAsia"/>
          <w:lang w:val="en-US" w:eastAsia="zh-CN"/>
        </w:rPr>
        <w:t>控制柜模块</w:t>
      </w:r>
    </w:p>
    <w:p>
      <w:pPr>
        <w:numPr>
          <w:ilvl w:val="0"/>
          <w:numId w:val="2"/>
        </w:numPr>
        <w:ind w:left="105" w:leftChars="0" w:firstLine="0" w:firstLineChars="0"/>
        <w:jc w:val="left"/>
        <w:rPr>
          <w:rFonts w:hint="default"/>
          <w:lang w:val="en-US" w:eastAsia="zh-CN"/>
        </w:rPr>
      </w:pPr>
      <w:r>
        <w:rPr>
          <w:rFonts w:hint="eastAsia"/>
          <w:lang w:val="en-US" w:eastAsia="zh-CN"/>
        </w:rPr>
        <w:t>信号模块</w:t>
      </w:r>
    </w:p>
    <w:p>
      <w:pPr>
        <w:numPr>
          <w:ilvl w:val="0"/>
          <w:numId w:val="1"/>
        </w:numPr>
        <w:ind w:left="0" w:leftChars="0" w:firstLine="0" w:firstLineChars="0"/>
        <w:jc w:val="left"/>
        <w:rPr>
          <w:rFonts w:hint="eastAsia"/>
          <w:lang w:val="en-US" w:eastAsia="zh-CN"/>
        </w:rPr>
      </w:pPr>
      <w:r>
        <w:rPr>
          <w:rFonts w:hint="eastAsia"/>
          <w:lang w:val="en-US" w:eastAsia="zh-CN"/>
        </w:rPr>
        <w:t>维保设备发生故障进行抢修时，电梯一楼厅门口必须设置红色警示线及警示牌；电梯故障如当天无法排除故障，必须每天下午17：00之前像甲方汇报抢修进度和配件采购进度。</w:t>
      </w:r>
    </w:p>
    <w:p>
      <w:pPr>
        <w:numPr>
          <w:ilvl w:val="0"/>
          <w:numId w:val="1"/>
        </w:numPr>
        <w:ind w:left="0" w:leftChars="0" w:firstLine="0" w:firstLineChars="0"/>
        <w:jc w:val="left"/>
        <w:rPr>
          <w:rFonts w:hint="default"/>
          <w:lang w:val="en-US" w:eastAsia="zh-CN"/>
        </w:rPr>
      </w:pPr>
      <w:r>
        <w:rPr>
          <w:rFonts w:hint="eastAsia"/>
          <w:lang w:val="en-US" w:eastAsia="zh-CN"/>
        </w:rPr>
        <w:t>因乙方未充分履行甲方要求的电梯维护保养和紧急救援职责，违反规定一次罚款100元。</w:t>
      </w:r>
    </w:p>
    <w:p>
      <w:pPr>
        <w:widowControl w:val="0"/>
        <w:numPr>
          <w:numId w:val="0"/>
        </w:numPr>
        <w:jc w:val="left"/>
        <w:rPr>
          <w:rFonts w:hint="eastAsia"/>
          <w:lang w:val="en-US" w:eastAsia="zh-CN"/>
        </w:rPr>
      </w:pPr>
    </w:p>
    <w:p>
      <w:pPr>
        <w:widowControl w:val="0"/>
        <w:numPr>
          <w:numId w:val="0"/>
        </w:numPr>
        <w:jc w:val="left"/>
        <w:rPr>
          <w:rFonts w:hint="default"/>
          <w:lang w:val="en-US" w:eastAsia="zh-CN"/>
        </w:rPr>
      </w:pPr>
      <w:r>
        <w:rPr>
          <w:rFonts w:hint="eastAsia"/>
          <w:lang w:val="en-US" w:eastAsia="zh-CN"/>
        </w:rPr>
        <w:t>服务周期一年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B498"/>
    <w:multiLevelType w:val="singleLevel"/>
    <w:tmpl w:val="B4D9B498"/>
    <w:lvl w:ilvl="0" w:tentative="0">
      <w:start w:val="1"/>
      <w:numFmt w:val="lowerLetter"/>
      <w:suff w:val="nothing"/>
      <w:lvlText w:val="%1、"/>
      <w:lvlJc w:val="left"/>
      <w:pPr>
        <w:ind w:left="105" w:leftChars="0" w:firstLine="0" w:firstLineChars="0"/>
      </w:pPr>
    </w:lvl>
  </w:abstractNum>
  <w:abstractNum w:abstractNumId="1">
    <w:nsid w:val="64833797"/>
    <w:multiLevelType w:val="singleLevel"/>
    <w:tmpl w:val="6483379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6378"/>
    <w:rsid w:val="0D447A10"/>
    <w:rsid w:val="2BF45DE9"/>
    <w:rsid w:val="301258A2"/>
    <w:rsid w:val="304A254C"/>
    <w:rsid w:val="3A716F11"/>
    <w:rsid w:val="47F308BC"/>
    <w:rsid w:val="4F9A346E"/>
    <w:rsid w:val="5B0D316D"/>
    <w:rsid w:val="7337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0"/>
    <w:pPr>
      <w:ind w:left="582" w:right="302" w:rightChars="144" w:hanging="582" w:hangingChars="300"/>
    </w:pPr>
    <w:rPr>
      <w:spacing w:val="-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2021-08-02T01:09:00Z</dcterms:created>
  <dc:creator>HP</dc:creator>
  <cp:lastModifiedBy>哆ruai眯</cp:lastModifiedBy>
  <cp:lastPrinted>2021-08-16T23:24:00Z</cp:lastPrinted>
  <dcterms:modified xsi:type="dcterms:W3CDTF">2021-08-17T06:51:53Z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0FC685C28EA64738BF3D5536EB7CAAA9</vt:lpwstr>
  </property>
</Properties>
</file>