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生物刺激反馈仪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（一）硬件参数：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 独立4通道设备。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 AD采样率：≥8192 Hz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3. AD采样位数：16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4. 刺激强度：0-100mA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5.刺激频率：0.5-999Hz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6.脉冲宽度：10μs～1000μs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7. 上升下降时间：0-10s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8. 内置放大器带宽：20Hz～500Hz(-3dB) 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9. 内置放大器测量范围：1-999μV（r.m.s）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10. 内置放大器最高分辨率：≤2μV(r.m.s) 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11. 内置放大器输入噪声：＜1μV（r.m.s）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12. 刺激波形：双相平衡波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13. 彩色液晶触摸屏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14. 物理调节：外置电流调节旋钮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（二）软件参数：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 内置嵌入式软件：具有功能康复、基础康复和评估反馈三大工作模块，且可根据患者需求编辑个性化治疗方案；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2.内置多种治疗方案，包括：垂腕、垂足、吞咽、肩关节半脱位、促醒、镇痛等方案，可自定义治疗方案并可储存；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3.具有神经肌肉电刺激功能（Neuromuscular Electrical Stimulation, NMES）；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4.具有肌电触发电刺激功能（EMG Trigger Stim,ETS）；强化正反馈，根据肌电信号实时改变电刺激强度，肌电值越大，电流强度也越大；强调患者的主观运动，并提供积极、正向的反馈，帮助患者最大限度的恢复运动功能；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*</w:t>
      </w:r>
      <w:bookmarkStart w:id="0" w:name="_GoBack"/>
      <w:bookmarkEnd w:id="0"/>
      <w:r>
        <w:rPr>
          <w:rFonts w:hint="eastAsia" w:ascii="宋体" w:hAnsi="宋体"/>
          <w:kern w:val="0"/>
          <w:sz w:val="24"/>
          <w:szCs w:val="24"/>
        </w:rPr>
        <w:t>5.具有对侧控制性功能电刺激功能（CCFES）：CCFES以健侧肌电信号控制患侧进行对称性运动，提供双侧的皮质驱动，重塑中枢；促进患者主动再学习，恢复其对患侧的控制能力，激发患者康复的信心；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6.神经肌肉电刺激方案可实现多人，多通道，多方案，随时开始。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7.具有时序模式和独立刺激模式可选，提供全面的康复治疗方案。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*</w:t>
      </w:r>
      <w:r>
        <w:rPr>
          <w:rFonts w:hint="eastAsia" w:ascii="宋体" w:hAnsi="宋体"/>
          <w:kern w:val="0"/>
          <w:sz w:val="24"/>
          <w:szCs w:val="24"/>
        </w:rPr>
        <w:t>8.可编辑个性化治疗方案，自定义临床方案刺激时间、间歇时间、波升时间、波降时间、刺激频率、脉宽可调，且推荐临床常用的治疗参数；提供常规刺激、载波调制和变频电刺激三种刺激形式选择，方案通道可自定义。</w:t>
      </w:r>
    </w:p>
    <w:p>
      <w:pPr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9.具备表面肌电评估功能，实时评估患者肌力情况，可出具评估报告，评估报告可存储及导出。</w:t>
      </w:r>
    </w:p>
    <w:p>
      <w:r>
        <w:rPr>
          <w:rFonts w:hint="eastAsia" w:ascii="宋体" w:hAnsi="宋体"/>
          <w:kern w:val="0"/>
          <w:sz w:val="24"/>
          <w:szCs w:val="24"/>
          <w:lang w:val="en-US" w:eastAsia="zh-CN"/>
        </w:rPr>
        <w:t>*</w:t>
      </w:r>
      <w:r>
        <w:rPr>
          <w:rFonts w:hint="eastAsia" w:ascii="宋体" w:hAnsi="宋体"/>
          <w:kern w:val="0"/>
          <w:sz w:val="24"/>
          <w:szCs w:val="24"/>
        </w:rPr>
        <w:t>10.具备多媒体生物反馈训练功能，5大类动画反馈：可进行肌力放松、增强、耐力、协调、精准训练；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34AD2"/>
    <w:rsid w:val="1B9F7B1D"/>
    <w:rsid w:val="1F5D7C20"/>
    <w:rsid w:val="55B34AD2"/>
    <w:rsid w:val="7046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2021-08-25T00:47:00Z</dcterms:created>
  <dc:creator>HP</dc:creator>
  <cp:lastModifiedBy>HP</cp:lastModifiedBy>
  <cp:lastPrinted>2021-09-05T23:55:08Z</cp:lastPrinted>
  <dcterms:modified xsi:type="dcterms:W3CDTF">2021-09-05T23:55:48Z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B3AEE81976B74023AB572CB8DC847C5A</vt:lpwstr>
  </property>
</Properties>
</file>