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b/>
          <w:bCs/>
          <w:sz w:val="28"/>
          <w:szCs w:val="28"/>
          <w:vertAlign w:val="baseline"/>
        </w:rPr>
      </w:pPr>
      <w:r>
        <w:rPr>
          <w:rFonts w:hint="eastAsia"/>
          <w:b/>
          <w:bCs/>
          <w:sz w:val="28"/>
          <w:szCs w:val="28"/>
          <w:vertAlign w:val="baseline"/>
        </w:rPr>
        <w:t>过氧化氢低温等离子灭菌器技术参数</w:t>
      </w:r>
    </w:p>
    <w:tbl>
      <w:tblPr>
        <w:tblStyle w:val="3"/>
        <w:tblW w:w="936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108" w:type="dxa"/>
          <w:right w:w="108" w:type="dxa"/>
        </w:tblCellMar>
      </w:tblPr>
      <w:tblGrid>
        <w:gridCol w:w="834"/>
        <w:gridCol w:w="1890"/>
        <w:gridCol w:w="664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834" w:type="dxa"/>
          </w:tcPr>
          <w:p>
            <w:pPr>
              <w:rPr>
                <w:vertAlign w:val="baseline"/>
              </w:rPr>
            </w:pPr>
            <w:r>
              <w:rPr>
                <w:rFonts w:hint="eastAsia"/>
                <w:b/>
                <w:bCs/>
                <w:sz w:val="21"/>
                <w:szCs w:val="21"/>
              </w:rPr>
              <w:t>1.1</w:t>
            </w:r>
            <w:bookmarkStart w:id="0" w:name="_GoBack"/>
            <w:bookmarkEnd w:id="0"/>
          </w:p>
        </w:tc>
        <w:tc>
          <w:tcPr>
            <w:tcW w:w="8535" w:type="dxa"/>
            <w:gridSpan w:val="2"/>
          </w:tcPr>
          <w:p>
            <w:pPr>
              <w:rPr>
                <w:vertAlign w:val="baseline"/>
              </w:rPr>
            </w:pPr>
            <w:r>
              <w:rPr>
                <w:rFonts w:hint="eastAsia"/>
                <w:b/>
                <w:bCs/>
                <w:sz w:val="21"/>
                <w:szCs w:val="21"/>
              </w:rPr>
              <w:t>主体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8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1.1.1</w:t>
            </w:r>
          </w:p>
        </w:tc>
        <w:tc>
          <w:tcPr>
            <w:tcW w:w="18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总容积：</w:t>
            </w:r>
          </w:p>
        </w:tc>
        <w:tc>
          <w:tcPr>
            <w:tcW w:w="664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≥180L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8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1.1.2</w:t>
            </w:r>
          </w:p>
        </w:tc>
        <w:tc>
          <w:tcPr>
            <w:tcW w:w="18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腔体结构及材质：</w:t>
            </w:r>
          </w:p>
        </w:tc>
        <w:tc>
          <w:tcPr>
            <w:tcW w:w="664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腔体结构为矩形，提高空间利用率，腔体材质采用优质航空铝材，厚度≥8mm，具有优越的导热性能，保证过氧化氢保持100%气态。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8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1.1.3</w:t>
            </w:r>
          </w:p>
        </w:tc>
        <w:tc>
          <w:tcPr>
            <w:tcW w:w="18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电极网材质</w:t>
            </w:r>
          </w:p>
        </w:tc>
        <w:tc>
          <w:tcPr>
            <w:tcW w:w="664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厚度≥2mm。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8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1.1.4</w:t>
            </w:r>
          </w:p>
        </w:tc>
        <w:tc>
          <w:tcPr>
            <w:tcW w:w="18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腔体温度控制探头数量</w:t>
            </w:r>
          </w:p>
        </w:tc>
        <w:tc>
          <w:tcPr>
            <w:tcW w:w="664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≥1，高精度温度探头，分辨率为0.1℃，准确检测和控制灭菌温度。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8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1.1.5</w:t>
            </w:r>
          </w:p>
        </w:tc>
        <w:tc>
          <w:tcPr>
            <w:tcW w:w="18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主体保温</w:t>
            </w:r>
          </w:p>
        </w:tc>
        <w:tc>
          <w:tcPr>
            <w:tcW w:w="664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≥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20mm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橡塑海绵，具有导热系数低、防火性能好、抗老化能力强、无毒环保和外观高档质地柔软等特点。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8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vertAlign w:val="baseli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1.2</w:t>
            </w:r>
          </w:p>
        </w:tc>
        <w:tc>
          <w:tcPr>
            <w:tcW w:w="8535" w:type="dxa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密封门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8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1.2.1</w:t>
            </w:r>
          </w:p>
        </w:tc>
        <w:tc>
          <w:tcPr>
            <w:tcW w:w="18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门数量：</w:t>
            </w:r>
          </w:p>
        </w:tc>
        <w:tc>
          <w:tcPr>
            <w:tcW w:w="664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8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1.2.2</w:t>
            </w:r>
          </w:p>
        </w:tc>
        <w:tc>
          <w:tcPr>
            <w:tcW w:w="18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材质：</w:t>
            </w:r>
          </w:p>
        </w:tc>
        <w:tc>
          <w:tcPr>
            <w:tcW w:w="664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厚度≥20mm。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8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/>
                <w:vertAlign w:val="baseline"/>
                <w:lang w:val="en-US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1.2.</w:t>
            </w: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8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★门板加热功能</w:t>
            </w:r>
          </w:p>
        </w:tc>
        <w:tc>
          <w:tcPr>
            <w:tcW w:w="664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加热膜数量≥2个，门板温度维持在50±2℃，防止过氧化氢气体冷凝，影响灭菌效果。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8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/>
                <w:vertAlign w:val="baseline"/>
                <w:lang w:val="en-US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1.2.</w:t>
            </w: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8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门板温度控制探头数量</w:t>
            </w:r>
          </w:p>
        </w:tc>
        <w:tc>
          <w:tcPr>
            <w:tcW w:w="664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≥1，高精度温度探头，分辨率为0.1℃，准确检测和控制灭菌温度。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8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/>
                <w:vertAlign w:val="baseline"/>
                <w:lang w:val="en-US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1.2.</w:t>
            </w: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8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门障碍开关</w:t>
            </w:r>
          </w:p>
        </w:tc>
        <w:tc>
          <w:tcPr>
            <w:tcW w:w="664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具有门障碍开关功能，当碰触障碍开关时，门自动下降，防止夹伤操作者和夹坏物品。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8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/>
                <w:vertAlign w:val="baseline"/>
                <w:lang w:val="en-US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1.2.</w:t>
            </w: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18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脚踏开关</w:t>
            </w:r>
          </w:p>
        </w:tc>
        <w:tc>
          <w:tcPr>
            <w:tcW w:w="664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具有脚踏开门功能，当操作者双手占用时，可用脚控制门的开关。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8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vertAlign w:val="baseli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1.3</w:t>
            </w:r>
          </w:p>
        </w:tc>
        <w:tc>
          <w:tcPr>
            <w:tcW w:w="18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管路系统</w:t>
            </w:r>
          </w:p>
        </w:tc>
        <w:tc>
          <w:tcPr>
            <w:tcW w:w="6645" w:type="dxa"/>
            <w:vAlign w:val="center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8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1.3.1</w:t>
            </w:r>
          </w:p>
        </w:tc>
        <w:tc>
          <w:tcPr>
            <w:tcW w:w="18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真空泵</w:t>
            </w:r>
          </w:p>
        </w:tc>
        <w:tc>
          <w:tcPr>
            <w:tcW w:w="664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采用真空度极高且耐H2O2腐蚀的旋片式真空泵。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8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1.3.2</w:t>
            </w:r>
          </w:p>
        </w:tc>
        <w:tc>
          <w:tcPr>
            <w:tcW w:w="18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真空泵相序保护器</w:t>
            </w:r>
          </w:p>
        </w:tc>
        <w:tc>
          <w:tcPr>
            <w:tcW w:w="664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设有真空泵相序保护器，防止设备供电相序变化，导致真空泵反转向灭菌室反油。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8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1.3.3</w:t>
            </w:r>
          </w:p>
        </w:tc>
        <w:tc>
          <w:tcPr>
            <w:tcW w:w="18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抽空控制阀</w:t>
            </w:r>
          </w:p>
        </w:tc>
        <w:tc>
          <w:tcPr>
            <w:tcW w:w="664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采用高真空挡板电磁阀控制抽空管路，泄漏率＜1.3×10</w:t>
            </w:r>
            <w:r>
              <w:rPr>
                <w:rStyle w:val="11"/>
                <w:lang w:val="en-US" w:eastAsia="zh-CN" w:bidi="ar"/>
              </w:rPr>
              <w:t>-7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Pa*L*S</w:t>
            </w:r>
            <w:r>
              <w:rPr>
                <w:rStyle w:val="11"/>
                <w:lang w:val="en-US" w:eastAsia="zh-CN" w:bidi="ar"/>
              </w:rPr>
              <w:t>-1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8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1.3.4</w:t>
            </w:r>
          </w:p>
        </w:tc>
        <w:tc>
          <w:tcPr>
            <w:tcW w:w="18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管路材质</w:t>
            </w:r>
          </w:p>
        </w:tc>
        <w:tc>
          <w:tcPr>
            <w:tcW w:w="664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采用304不锈钢卫生级管路和卫生级卡箍连接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8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/>
                <w:vertAlign w:val="baseline"/>
                <w:lang w:val="en-US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1.3.</w:t>
            </w: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8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过氧化氢提纯功能</w:t>
            </w:r>
          </w:p>
        </w:tc>
        <w:tc>
          <w:tcPr>
            <w:tcW w:w="664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具有过氧化氢提纯功能，过氧化氢提纯后浓度大于95%，省级以上检测机构出具的检测报告。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8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/>
                <w:vertAlign w:val="baseline"/>
                <w:lang w:val="en-US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1.3.</w:t>
            </w: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18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★压力传感器数量</w:t>
            </w:r>
          </w:p>
        </w:tc>
        <w:tc>
          <w:tcPr>
            <w:tcW w:w="664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产品设置压力传感器数量≥3个，其中检测内室压力传感器≥2个，提纯器和灭菌内室压力传感器独立设置。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8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/>
                <w:vertAlign w:val="baseline"/>
                <w:lang w:val="en-US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1.3.</w:t>
            </w: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18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灭菌内室压力传感器1</w:t>
            </w:r>
          </w:p>
        </w:tc>
        <w:tc>
          <w:tcPr>
            <w:tcW w:w="664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测量范围0~2700Pa，精度0.25%。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8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/>
                <w:vertAlign w:val="baseline"/>
                <w:lang w:val="en-US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1.3.</w:t>
            </w: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18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灭菌内室压力传感器2</w:t>
            </w:r>
          </w:p>
        </w:tc>
        <w:tc>
          <w:tcPr>
            <w:tcW w:w="664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测量范围0~101KPa。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8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/>
                <w:vertAlign w:val="baseline"/>
                <w:lang w:val="en-US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1.3.</w:t>
            </w: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18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提纯压力传感器</w:t>
            </w:r>
          </w:p>
        </w:tc>
        <w:tc>
          <w:tcPr>
            <w:tcW w:w="664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压力测量范围0~25000Pa，精度0.25%。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8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/>
                <w:vertAlign w:val="baseline"/>
                <w:lang w:val="en-US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1.3.1</w:t>
            </w: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8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油雾过滤器</w:t>
            </w:r>
          </w:p>
        </w:tc>
        <w:tc>
          <w:tcPr>
            <w:tcW w:w="664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产品具有排气油雾过滤系统，该系统能够回收油雾，避免油雾进入空气中，并通过泵吸力，使泵油回流到泵内重复使用减少油耗。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8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/>
                <w:vertAlign w:val="baseline"/>
                <w:lang w:val="en-US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1.3.1</w:t>
            </w: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8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过氧化氢过滤器</w:t>
            </w:r>
          </w:p>
        </w:tc>
        <w:tc>
          <w:tcPr>
            <w:tcW w:w="664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产品具有排气过氧化氢气体过滤系统，周围空气中过氧化氢浓度＜0.6mg/m</w:t>
            </w:r>
            <w:r>
              <w:rPr>
                <w:rStyle w:val="11"/>
                <w:lang w:val="en-US" w:eastAsia="zh-CN" w:bidi="ar"/>
              </w:rPr>
              <w:t>3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,并提供省级以上检测机构出具的检测报告。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8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/>
                <w:vertAlign w:val="baseline"/>
                <w:lang w:val="en-US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1.3.1</w:t>
            </w: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8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空气过滤器</w:t>
            </w:r>
          </w:p>
        </w:tc>
        <w:tc>
          <w:tcPr>
            <w:tcW w:w="664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过滤精度小于等于0.22μm。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8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vertAlign w:val="baseli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1.4</w:t>
            </w:r>
          </w:p>
        </w:tc>
        <w:tc>
          <w:tcPr>
            <w:tcW w:w="18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控制系统</w:t>
            </w:r>
          </w:p>
        </w:tc>
        <w:tc>
          <w:tcPr>
            <w:tcW w:w="6645" w:type="dxa"/>
            <w:vAlign w:val="center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8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/>
                <w:vertAlign w:val="baseline"/>
                <w:lang w:val="en-US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1.4.</w:t>
            </w: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8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显示屏：</w:t>
            </w:r>
          </w:p>
        </w:tc>
        <w:tc>
          <w:tcPr>
            <w:tcW w:w="664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彩色触摸屏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,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触摸屏可分辨率为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640*480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8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/>
                <w:vertAlign w:val="baseline"/>
                <w:lang w:val="en-US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1.4.</w:t>
            </w: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8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打印机</w:t>
            </w:r>
          </w:p>
        </w:tc>
        <w:tc>
          <w:tcPr>
            <w:tcW w:w="664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微型热敏打印机，打印记录保存5年以上,通讯速率≥19.2Kbps。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8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/>
                <w:vertAlign w:val="baseline"/>
                <w:lang w:val="en-US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1.4.</w:t>
            </w: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8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显示屏显示内容：</w:t>
            </w:r>
          </w:p>
        </w:tc>
        <w:tc>
          <w:tcPr>
            <w:tcW w:w="664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温度，压力，时间，循环模式，过程阶段、原理图、胶囊使用数量和报警信息等，并提供实际显示屏界面照片。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8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/>
                <w:vertAlign w:val="baseline"/>
                <w:lang w:val="en-US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1.4.</w:t>
            </w: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8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打印记录内容：</w:t>
            </w:r>
          </w:p>
        </w:tc>
        <w:tc>
          <w:tcPr>
            <w:tcW w:w="664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能够打印记录：程序名称、灭菌日期、灭菌锅次、灭菌起始结束时间和灭菌过程的压力、温度、阶段时间、电源功率和结束状态等信息，并提供打印样品；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8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vertAlign w:val="baseli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1.5</w:t>
            </w:r>
          </w:p>
        </w:tc>
        <w:tc>
          <w:tcPr>
            <w:tcW w:w="18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程序系统</w:t>
            </w:r>
          </w:p>
        </w:tc>
        <w:tc>
          <w:tcPr>
            <w:tcW w:w="6645" w:type="dxa"/>
            <w:vAlign w:val="center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8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1.5.1</w:t>
            </w:r>
          </w:p>
        </w:tc>
        <w:tc>
          <w:tcPr>
            <w:tcW w:w="18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★程序设置：</w:t>
            </w:r>
          </w:p>
        </w:tc>
        <w:tc>
          <w:tcPr>
            <w:tcW w:w="664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根据灭菌物品特点，设置多个灭菌程序，具有对医疗器械的表面、管腔的灭菌程序和软式内镜的灭菌程序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8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1.5.2</w:t>
            </w:r>
          </w:p>
        </w:tc>
        <w:tc>
          <w:tcPr>
            <w:tcW w:w="18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程序运行时间:</w:t>
            </w:r>
          </w:p>
        </w:tc>
        <w:tc>
          <w:tcPr>
            <w:tcW w:w="664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全循环≤60分钟；软镜循环≤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分钟；快速循环≤30分钟。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8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/>
                <w:vertAlign w:val="baseline"/>
                <w:lang w:val="en-US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1.5.</w:t>
            </w: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8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倒计时显示</w:t>
            </w:r>
          </w:p>
        </w:tc>
        <w:tc>
          <w:tcPr>
            <w:tcW w:w="664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具有倒计时显示功能，可根据装载情况自动调整剩余时间，能够使操作者更加合理的安排工作时间。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8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vertAlign w:val="baseli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1.6</w:t>
            </w:r>
          </w:p>
        </w:tc>
        <w:tc>
          <w:tcPr>
            <w:tcW w:w="18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整体参数</w:t>
            </w:r>
          </w:p>
        </w:tc>
        <w:tc>
          <w:tcPr>
            <w:tcW w:w="6645" w:type="dxa"/>
            <w:vAlign w:val="center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8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1.6.1</w:t>
            </w:r>
          </w:p>
        </w:tc>
        <w:tc>
          <w:tcPr>
            <w:tcW w:w="18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装载方式：</w:t>
            </w:r>
          </w:p>
        </w:tc>
        <w:tc>
          <w:tcPr>
            <w:tcW w:w="664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不锈钢篮筐装载灭菌物品，装载量大，空间使用率高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8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1.6.2</w:t>
            </w:r>
          </w:p>
        </w:tc>
        <w:tc>
          <w:tcPr>
            <w:tcW w:w="18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腔体尺寸：</w:t>
            </w:r>
          </w:p>
        </w:tc>
        <w:tc>
          <w:tcPr>
            <w:tcW w:w="664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矩形柜体，有效容积大。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8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/>
                <w:vertAlign w:val="baseline"/>
                <w:lang w:val="en-US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1.6.</w:t>
            </w: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8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设备功率：</w:t>
            </w:r>
          </w:p>
        </w:tc>
        <w:tc>
          <w:tcPr>
            <w:tcW w:w="664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vertAlign w:val="baseline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≤5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kVA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8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/>
                <w:vertAlign w:val="baseline"/>
                <w:lang w:val="en-US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1.6.</w:t>
            </w: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8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操作高度</w:t>
            </w:r>
          </w:p>
        </w:tc>
        <w:tc>
          <w:tcPr>
            <w:tcW w:w="664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≤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900mm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，操作高度降低，方便女护士的操作。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8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vertAlign w:val="baseli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1.7</w:t>
            </w:r>
          </w:p>
        </w:tc>
        <w:tc>
          <w:tcPr>
            <w:tcW w:w="18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性能指标</w:t>
            </w:r>
          </w:p>
        </w:tc>
        <w:tc>
          <w:tcPr>
            <w:tcW w:w="6645" w:type="dxa"/>
            <w:vAlign w:val="center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8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/>
                <w:vertAlign w:val="baseline"/>
                <w:lang w:val="en-US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1.7.</w:t>
            </w: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8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电磁兼容检测</w:t>
            </w:r>
          </w:p>
        </w:tc>
        <w:tc>
          <w:tcPr>
            <w:tcW w:w="664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提供省级以上检测机构电磁兼容检测报告；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8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/>
                <w:vertAlign w:val="baseline"/>
                <w:lang w:val="en-US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1.7.</w:t>
            </w: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8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毒理学检测</w:t>
            </w:r>
          </w:p>
        </w:tc>
        <w:tc>
          <w:tcPr>
            <w:tcW w:w="664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灭菌后对细胞无毒性，确保对病员及操作人员无残留危害，提供省级以上检测机构检测报告；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8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/>
                <w:vertAlign w:val="baseline"/>
                <w:lang w:val="en-US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1.7.</w:t>
            </w: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8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理化性检测</w:t>
            </w:r>
          </w:p>
        </w:tc>
        <w:tc>
          <w:tcPr>
            <w:tcW w:w="664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灭菌后对金属器械的腐蚀率R（mm/a）≤0.0100，对金属器械基本无腐蚀。需提供省级以上检测机构检测报告。（检测运行150锅次）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8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1.8</w:t>
            </w:r>
          </w:p>
        </w:tc>
        <w:tc>
          <w:tcPr>
            <w:tcW w:w="18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资质证明</w:t>
            </w:r>
          </w:p>
        </w:tc>
        <w:tc>
          <w:tcPr>
            <w:tcW w:w="6645" w:type="dxa"/>
            <w:vAlign w:val="center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8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/>
                <w:vertAlign w:val="baseline"/>
                <w:lang w:val="en-US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1.8.</w:t>
            </w: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8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卫生安全评价报告</w:t>
            </w:r>
          </w:p>
        </w:tc>
        <w:tc>
          <w:tcPr>
            <w:tcW w:w="664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提供卫生安全评价报告；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8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vertAlign w:val="baseli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8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标准配置</w:t>
            </w:r>
          </w:p>
        </w:tc>
        <w:tc>
          <w:tcPr>
            <w:tcW w:w="6645" w:type="dxa"/>
            <w:vAlign w:val="center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8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2.1</w:t>
            </w:r>
          </w:p>
        </w:tc>
        <w:tc>
          <w:tcPr>
            <w:tcW w:w="18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主机</w:t>
            </w:r>
          </w:p>
        </w:tc>
        <w:tc>
          <w:tcPr>
            <w:tcW w:w="664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8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2.2</w:t>
            </w:r>
          </w:p>
        </w:tc>
        <w:tc>
          <w:tcPr>
            <w:tcW w:w="18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不锈钢篮筐</w:t>
            </w:r>
          </w:p>
        </w:tc>
        <w:tc>
          <w:tcPr>
            <w:tcW w:w="664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8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2.3</w:t>
            </w:r>
          </w:p>
        </w:tc>
        <w:tc>
          <w:tcPr>
            <w:tcW w:w="18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过氧化氢过器</w:t>
            </w:r>
          </w:p>
        </w:tc>
        <w:tc>
          <w:tcPr>
            <w:tcW w:w="664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8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2.4</w:t>
            </w:r>
          </w:p>
        </w:tc>
        <w:tc>
          <w:tcPr>
            <w:tcW w:w="18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真空泵油</w:t>
            </w:r>
          </w:p>
        </w:tc>
        <w:tc>
          <w:tcPr>
            <w:tcW w:w="664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8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2.5</w:t>
            </w:r>
          </w:p>
        </w:tc>
        <w:tc>
          <w:tcPr>
            <w:tcW w:w="18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漏斗</w:t>
            </w:r>
          </w:p>
        </w:tc>
        <w:tc>
          <w:tcPr>
            <w:tcW w:w="664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8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2.6</w:t>
            </w:r>
          </w:p>
        </w:tc>
        <w:tc>
          <w:tcPr>
            <w:tcW w:w="18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打印纸 </w:t>
            </w:r>
          </w:p>
        </w:tc>
        <w:tc>
          <w:tcPr>
            <w:tcW w:w="664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8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</w:t>
            </w: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18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生物指示剂</w:t>
            </w:r>
          </w:p>
        </w:tc>
        <w:tc>
          <w:tcPr>
            <w:tcW w:w="664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8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/>
                <w:vertAlign w:val="baseline"/>
                <w:lang w:val="en-US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</w:t>
            </w: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18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化学指示卡</w:t>
            </w:r>
          </w:p>
        </w:tc>
        <w:tc>
          <w:tcPr>
            <w:tcW w:w="664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8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/>
                <w:vertAlign w:val="baseline"/>
                <w:lang w:val="en-US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</w:t>
            </w: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18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过氧化氢卡匣</w:t>
            </w:r>
          </w:p>
        </w:tc>
        <w:tc>
          <w:tcPr>
            <w:tcW w:w="664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5个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2F107BC"/>
    <w:rsid w:val="31F5706B"/>
    <w:rsid w:val="32F10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5">
    <w:name w:val="font41"/>
    <w:basedOn w:val="4"/>
    <w:uiPriority w:val="0"/>
    <w:rPr>
      <w:rFonts w:hint="default" w:ascii="Arial" w:hAnsi="Arial" w:cs="Arial"/>
      <w:color w:val="000000"/>
      <w:sz w:val="22"/>
      <w:szCs w:val="22"/>
      <w:u w:val="none"/>
    </w:rPr>
  </w:style>
  <w:style w:type="character" w:customStyle="1" w:styleId="6">
    <w:name w:val="font31"/>
    <w:basedOn w:val="4"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7">
    <w:name w:val="font101"/>
    <w:basedOn w:val="4"/>
    <w:uiPriority w:val="0"/>
    <w:rPr>
      <w:rFonts w:hint="eastAsia" w:ascii="宋体" w:hAnsi="宋体" w:eastAsia="宋体" w:cs="宋体"/>
      <w:color w:val="000000"/>
      <w:sz w:val="22"/>
      <w:szCs w:val="22"/>
      <w:u w:val="none"/>
      <w:vertAlign w:val="superscript"/>
    </w:rPr>
  </w:style>
  <w:style w:type="character" w:customStyle="1" w:styleId="8">
    <w:name w:val="font112"/>
    <w:basedOn w:val="4"/>
    <w:uiPriority w:val="0"/>
    <w:rPr>
      <w:rFonts w:hint="eastAsia" w:ascii="宋体" w:hAnsi="宋体" w:eastAsia="宋体" w:cs="宋体"/>
      <w:color w:val="000000"/>
      <w:sz w:val="22"/>
      <w:szCs w:val="22"/>
      <w:u w:val="none"/>
      <w:vertAlign w:val="superscript"/>
    </w:rPr>
  </w:style>
  <w:style w:type="character" w:customStyle="1" w:styleId="9">
    <w:name w:val="font01"/>
    <w:basedOn w:val="4"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0">
    <w:name w:val="font11"/>
    <w:basedOn w:val="4"/>
    <w:uiPriority w:val="0"/>
    <w:rPr>
      <w:rFonts w:hint="default" w:ascii="Arial" w:hAnsi="Arial" w:cs="Arial"/>
      <w:color w:val="000000"/>
      <w:sz w:val="22"/>
      <w:szCs w:val="22"/>
      <w:u w:val="none"/>
    </w:rPr>
  </w:style>
  <w:style w:type="character" w:customStyle="1" w:styleId="11">
    <w:name w:val="font141"/>
    <w:basedOn w:val="4"/>
    <w:uiPriority w:val="0"/>
    <w:rPr>
      <w:rFonts w:hint="eastAsia" w:ascii="宋体" w:hAnsi="宋体" w:eastAsia="宋体" w:cs="宋体"/>
      <w:color w:val="000000"/>
      <w:sz w:val="22"/>
      <w:szCs w:val="22"/>
      <w:u w:val="none"/>
      <w:vertAlign w:val="superscript"/>
    </w:rPr>
  </w:style>
  <w:style w:type="character" w:customStyle="1" w:styleId="12">
    <w:name w:val="font151"/>
    <w:basedOn w:val="4"/>
    <w:uiPriority w:val="0"/>
    <w:rPr>
      <w:rFonts w:hint="eastAsia" w:ascii="宋体" w:hAnsi="宋体" w:eastAsia="宋体" w:cs="宋体"/>
      <w:color w:val="000000"/>
      <w:sz w:val="22"/>
      <w:szCs w:val="22"/>
      <w:u w:val="none"/>
      <w:vertAlign w:val="superscript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38</TotalTime>
  <ScaleCrop>false</ScaleCrop>
  <LinksUpToDate>false</LinksUpToDate>
  <CharactersWithSpaces>0</CharactersWithSpaces>
  <Application>WPS Office_11.1.0.10700_F1E327BC-269C-435d-A152-05C5408002CA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2021-09-10T01:07:00Z</dcterms:created>
  <dc:creator>HP</dc:creator>
  <cp:lastModifiedBy>HP</cp:lastModifiedBy>
  <cp:lastPrinted>2021-09-10T01:58:00Z</cp:lastPrinted>
  <dcterms:modified xsi:type="dcterms:W3CDTF">2021-09-10T01:58:05Z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35A7B21EB49344A8937D070B688CE723</vt:lpwstr>
  </property>
</Properties>
</file>