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 w:line="576" w:lineRule="auto"/>
        <w:jc w:val="center"/>
        <w:outlineLvl w:val="0"/>
        <w:rPr>
          <w:rFonts w:ascii="Calibri" w:hAnsi="Calibri" w:eastAsia="宋体" w:cs="Times New Roman"/>
          <w:b/>
          <w:bCs/>
          <w:kern w:val="44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kern w:val="44"/>
          <w:sz w:val="44"/>
          <w:szCs w:val="44"/>
          <w:highlight w:val="none"/>
          <w:lang w:val="en-US" w:eastAsia="zh-CN"/>
        </w:rPr>
        <w:t>多</w:t>
      </w:r>
      <w:r>
        <w:rPr>
          <w:rFonts w:hint="eastAsia" w:ascii="宋体" w:hAnsi="宋体" w:eastAsia="宋体" w:cs="Times New Roman"/>
          <w:b/>
          <w:bCs/>
          <w:kern w:val="44"/>
          <w:sz w:val="44"/>
          <w:szCs w:val="44"/>
        </w:rPr>
        <w:t>道电生理</w:t>
      </w:r>
      <w:r>
        <w:rPr>
          <w:rFonts w:hint="eastAsia" w:ascii="宋体" w:hAnsi="宋体" w:eastAsia="宋体" w:cs="Times New Roman"/>
          <w:b/>
          <w:bCs/>
          <w:kern w:val="44"/>
          <w:sz w:val="44"/>
          <w:szCs w:val="44"/>
          <w:lang w:val="en-US" w:eastAsia="zh-CN"/>
        </w:rPr>
        <w:t>系统</w:t>
      </w:r>
      <w:r>
        <w:rPr>
          <w:rFonts w:hint="eastAsia" w:ascii="宋体" w:hAnsi="宋体" w:eastAsia="宋体" w:cs="Times New Roman"/>
          <w:b/>
          <w:bCs/>
          <w:kern w:val="44"/>
          <w:sz w:val="44"/>
          <w:szCs w:val="44"/>
        </w:rPr>
        <w:t>技术参数</w:t>
      </w:r>
    </w:p>
    <w:p>
      <w:pPr>
        <w:spacing w:line="440" w:lineRule="exact"/>
        <w:rPr>
          <w:rFonts w:ascii="宋体" w:hAnsi="宋体" w:eastAsia="宋体" w:cs="Arial Unicode MS"/>
          <w:color w:val="00000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color w:val="000000"/>
          <w:sz w:val="24"/>
          <w:szCs w:val="24"/>
        </w:rPr>
        <w:t>一、用途：</w:t>
      </w:r>
    </w:p>
    <w:p>
      <w:pPr>
        <w:spacing w:line="440" w:lineRule="exact"/>
        <w:ind w:left="360" w:hanging="360" w:hangingChars="150"/>
        <w:rPr>
          <w:rFonts w:ascii="宋体" w:hAnsi="宋体" w:eastAsia="宋体" w:cs="Arial Unicode MS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用于电生理检查、射频消融治疗心律失常，包括室速、房扑、房颤，冠脉造影、PTCA等心脏介入手术。</w:t>
      </w:r>
    </w:p>
    <w:p>
      <w:pPr>
        <w:spacing w:line="440" w:lineRule="exact"/>
        <w:rPr>
          <w:rFonts w:ascii="宋体" w:hAnsi="宋体" w:eastAsia="宋体" w:cs="Arial Unicode MS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Arial Unicode MS"/>
          <w:b/>
          <w:bCs/>
          <w:color w:val="000000"/>
          <w:sz w:val="24"/>
          <w:szCs w:val="24"/>
        </w:rPr>
        <w:t>二、硬件配置要求：</w:t>
      </w:r>
    </w:p>
    <w:p>
      <w:pPr>
        <w:spacing w:line="360" w:lineRule="auto"/>
        <w:ind w:left="360" w:hanging="360" w:hangingChars="15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1、计算机系统：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图形工作站，内存4G、硬盘1T、专业图形显卡 ，W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in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dows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系统；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2、电源系统：专用隔离供电系统；</w:t>
      </w:r>
    </w:p>
    <w:p>
      <w:pPr>
        <w:spacing w:line="360" w:lineRule="auto"/>
        <w:ind w:left="360" w:hanging="360" w:hangingChars="15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3、前置放大器：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64通道、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DSP高速处理系统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；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4、显示系统：高分辨率液晶显示器两台（≥22寸）；</w:t>
      </w:r>
    </w:p>
    <w:p>
      <w:pPr>
        <w:spacing w:line="400" w:lineRule="exact"/>
        <w:rPr>
          <w:rFonts w:ascii="Calibri" w:hAnsi="Calibri" w:eastAsia="宋体" w:cs="Times New Roman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5、打印系统：高分辨率激光打印机一台；</w:t>
      </w:r>
      <w:r>
        <w:rPr>
          <w:rFonts w:ascii="Calibri" w:hAnsi="Calibri" w:eastAsia="宋体" w:cs="Times New Roman"/>
          <w:b/>
          <w:bCs/>
          <w:color w:val="FF0000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6、光盘刻录存储系统一套。</w:t>
      </w:r>
    </w:p>
    <w:p>
      <w:pPr>
        <w:spacing w:line="440" w:lineRule="exact"/>
        <w:rPr>
          <w:rFonts w:ascii="宋体" w:hAnsi="宋体" w:eastAsia="宋体" w:cs="Arial Unicode MS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Arial Unicode MS"/>
          <w:b/>
          <w:bCs/>
          <w:color w:val="000000"/>
          <w:sz w:val="24"/>
          <w:szCs w:val="24"/>
        </w:rPr>
        <w:t>三、参数要求：</w:t>
      </w:r>
    </w:p>
    <w:p>
      <w:pPr>
        <w:spacing w:line="440" w:lineRule="exact"/>
        <w:rPr>
          <w:rFonts w:ascii="宋体" w:hAnsi="宋体" w:eastAsia="宋体" w:cs="Arial Unicode MS"/>
          <w:color w:val="000000"/>
          <w:sz w:val="24"/>
          <w:szCs w:val="24"/>
        </w:rPr>
      </w:pPr>
      <w:r>
        <w:rPr>
          <w:rFonts w:hint="eastAsia" w:ascii="宋体" w:hAnsi="宋体" w:eastAsia="宋体" w:cs="Arial Unicode MS"/>
          <w:color w:val="000000"/>
          <w:sz w:val="24"/>
          <w:szCs w:val="24"/>
        </w:rPr>
        <w:t>1、符合I类，CF级医疗仪器，具有抗除颤保护功能；</w:t>
      </w:r>
    </w:p>
    <w:p>
      <w:pPr>
        <w:spacing w:line="360" w:lineRule="auto"/>
        <w:ind w:left="360" w:hanging="360" w:hangingChars="150"/>
        <w:rPr>
          <w:rFonts w:hint="eastAsia" w:ascii="宋体" w:hAnsi="宋体" w:eastAsia="宋体" w:cs="Arial Unicode MS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Arial Unicode MS"/>
          <w:color w:val="000000"/>
          <w:sz w:val="24"/>
          <w:szCs w:val="24"/>
        </w:rPr>
        <w:t>2、</w:t>
      </w:r>
      <w:r>
        <w:rPr>
          <w:rFonts w:hint="eastAsia" w:ascii="宋体" w:hAnsi="宋体" w:eastAsia="宋体" w:cs="Arial Unicode MS"/>
          <w:sz w:val="24"/>
          <w:szCs w:val="24"/>
        </w:rPr>
        <w:t>心率的显示范围不小于30—400bpm；</w:t>
      </w:r>
      <w:r>
        <w:rPr>
          <w:rFonts w:hint="eastAsia" w:ascii="宋体" w:hAnsi="宋体" w:eastAsia="宋体" w:cs="Arial Unicode MS"/>
          <w:color w:val="000000"/>
          <w:sz w:val="24"/>
          <w:szCs w:val="24"/>
        </w:rPr>
        <w:t xml:space="preserve"> 双心率显示</w:t>
      </w:r>
      <w:r>
        <w:rPr>
          <w:rFonts w:hint="eastAsia" w:ascii="宋体" w:hAnsi="宋体" w:eastAsia="宋体" w:cs="Arial Unicode MS"/>
          <w:color w:val="000000"/>
          <w:sz w:val="24"/>
          <w:szCs w:val="24"/>
          <w:lang w:eastAsia="zh-CN"/>
        </w:rPr>
        <w:t>；</w:t>
      </w:r>
    </w:p>
    <w:p>
      <w:pPr>
        <w:spacing w:line="360" w:lineRule="auto"/>
        <w:ind w:left="360" w:hanging="360" w:hangingChars="150"/>
        <w:rPr>
          <w:rFonts w:ascii="宋体" w:hAnsi="宋体" w:eastAsia="宋体" w:cs="Arial Unicode MS"/>
          <w:color w:val="000000"/>
          <w:sz w:val="24"/>
          <w:szCs w:val="24"/>
        </w:rPr>
      </w:pPr>
      <w:r>
        <w:rPr>
          <w:rFonts w:hint="eastAsia" w:ascii="宋体" w:hAnsi="宋体" w:eastAsia="宋体" w:cs="Arial Unicode MS"/>
          <w:color w:val="000000"/>
          <w:sz w:val="24"/>
          <w:szCs w:val="24"/>
        </w:rPr>
        <w:t>3、采样率：每通道4.0K/S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（应有检测报告证明）</w:t>
      </w:r>
    </w:p>
    <w:p>
      <w:pPr>
        <w:spacing w:line="360" w:lineRule="auto"/>
        <w:ind w:left="360" w:hanging="360" w:hangingChars="150"/>
        <w:rPr>
          <w:rFonts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 Unicode MS"/>
          <w:color w:val="000000"/>
          <w:sz w:val="24"/>
          <w:szCs w:val="24"/>
        </w:rPr>
        <w:t>4、体表输入阻抗：≥1</w:t>
      </w:r>
      <w:r>
        <w:rPr>
          <w:rFonts w:hint="eastAsia" w:ascii="宋体" w:hAnsi="宋体" w:eastAsia="宋体" w:cs="Arial Unicode MS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Arial Unicode MS"/>
          <w:color w:val="000000"/>
          <w:sz w:val="24"/>
          <w:szCs w:val="24"/>
        </w:rPr>
        <w:t>MΩ，心内输入阻抗：≥2</w:t>
      </w:r>
      <w:r>
        <w:rPr>
          <w:rFonts w:hint="eastAsia" w:ascii="宋体" w:hAnsi="宋体" w:eastAsia="宋体" w:cs="Arial Unicode MS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Arial Unicode MS"/>
          <w:color w:val="000000"/>
          <w:sz w:val="24"/>
          <w:szCs w:val="24"/>
        </w:rPr>
        <w:t>MΩ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（应有检测报告证明）</w:t>
      </w:r>
    </w:p>
    <w:p>
      <w:pPr>
        <w:spacing w:line="360" w:lineRule="auto"/>
        <w:ind w:left="360" w:hanging="360" w:hangingChars="150"/>
        <w:rPr>
          <w:rFonts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5、</w:t>
      </w:r>
      <w:r>
        <w:rPr>
          <w:rFonts w:hint="eastAsia" w:ascii="宋体" w:hAnsi="宋体" w:eastAsia="宋体" w:cs="Arial Unicode MS"/>
          <w:color w:val="000000"/>
          <w:sz w:val="24"/>
          <w:szCs w:val="24"/>
        </w:rPr>
        <w:t>★共模抑制：</w:t>
      </w:r>
      <w:r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sz w:val="24"/>
          <w:szCs w:val="24"/>
        </w:rPr>
        <w:t>体表≥95db，心内≥</w:t>
      </w:r>
      <w:r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100</w:t>
      </w:r>
      <w:r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sz w:val="24"/>
          <w:szCs w:val="24"/>
        </w:rPr>
        <w:t>db；</w:t>
      </w:r>
    </w:p>
    <w:p>
      <w:pPr>
        <w:spacing w:line="360" w:lineRule="auto"/>
        <w:ind w:left="360" w:hanging="360" w:hangingChars="150"/>
        <w:rPr>
          <w:rFonts w:hint="eastAsia" w:ascii="宋体" w:hAnsi="宋体" w:eastAsia="宋体" w:cs="Arial Unicode MS"/>
          <w:color w:val="000000"/>
          <w:sz w:val="24"/>
          <w:szCs w:val="24"/>
        </w:rPr>
      </w:pPr>
      <w:r>
        <w:rPr>
          <w:rFonts w:hint="eastAsia" w:ascii="宋体" w:hAnsi="宋体" w:eastAsia="宋体" w:cs="Arial Unicode MS"/>
          <w:color w:val="000000"/>
          <w:sz w:val="24"/>
          <w:szCs w:val="24"/>
        </w:rPr>
        <w:t xml:space="preserve">6、多道系统中放大器和图形工作站的通讯方式采用光纤传输协议，传输数据稳定、速度高； </w:t>
      </w:r>
    </w:p>
    <w:p>
      <w:pPr>
        <w:spacing w:line="360" w:lineRule="auto"/>
        <w:ind w:left="360" w:hanging="360" w:hangingChars="15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Arial Unicode MS"/>
          <w:color w:val="00000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Arial Unicode MS"/>
          <w:color w:val="000000"/>
          <w:sz w:val="24"/>
          <w:szCs w:val="24"/>
        </w:rPr>
        <w:t>★</w:t>
      </w:r>
      <w:r>
        <w:rPr>
          <w:rFonts w:hint="eastAsia" w:ascii="宋体" w:hAnsi="宋体" w:eastAsia="宋体" w:cs="Arial Unicode MS"/>
          <w:sz w:val="24"/>
          <w:szCs w:val="24"/>
        </w:rPr>
        <w:t>刺激</w:t>
      </w:r>
      <w:r>
        <w:rPr>
          <w:rFonts w:hint="eastAsia" w:ascii="宋体" w:hAnsi="宋体" w:eastAsia="宋体"/>
          <w:sz w:val="24"/>
          <w:szCs w:val="24"/>
        </w:rPr>
        <w:t>输出幅度：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～10</w:t>
      </w:r>
      <w:r>
        <w:rPr>
          <w:rFonts w:ascii="宋体" w:hAnsi="宋体" w:eastAsia="宋体"/>
          <w:sz w:val="24"/>
          <w:szCs w:val="24"/>
        </w:rPr>
        <w:t>V</w:t>
      </w:r>
      <w:r>
        <w:rPr>
          <w:rFonts w:hint="eastAsia" w:ascii="宋体" w:hAnsi="宋体" w:eastAsia="宋体"/>
          <w:sz w:val="24"/>
          <w:szCs w:val="24"/>
        </w:rPr>
        <w:t>可调，步进</w:t>
      </w:r>
      <w:r>
        <w:rPr>
          <w:rFonts w:ascii="宋体" w:hAnsi="宋体" w:eastAsia="宋体"/>
          <w:sz w:val="24"/>
          <w:szCs w:val="24"/>
        </w:rPr>
        <w:t>1V</w:t>
      </w:r>
      <w:r>
        <w:rPr>
          <w:rFonts w:hint="eastAsia" w:ascii="宋体" w:hAnsi="宋体" w:eastAsia="宋体"/>
          <w:sz w:val="24"/>
          <w:szCs w:val="24"/>
        </w:rPr>
        <w:t>；支持任意心内通道刺激输出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spacing w:line="360" w:lineRule="auto"/>
        <w:ind w:left="360" w:hanging="360" w:hangingChars="15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/>
          <w:sz w:val="24"/>
          <w:szCs w:val="24"/>
        </w:rPr>
        <w:t>刺激间期≥1</w:t>
      </w:r>
      <w:r>
        <w:rPr>
          <w:rFonts w:ascii="宋体" w:hAnsi="宋体" w:eastAsia="宋体"/>
          <w:sz w:val="24"/>
          <w:szCs w:val="24"/>
        </w:rPr>
        <w:t>500ms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Arial Unicode MS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Arial Unicode MS"/>
          <w:color w:val="000000"/>
          <w:sz w:val="24"/>
          <w:szCs w:val="24"/>
        </w:rPr>
        <w:t>、</w:t>
      </w:r>
      <w:r>
        <w:rPr>
          <w:rFonts w:hint="eastAsia" w:ascii="宋体" w:hAnsi="宋体" w:eastAsia="宋体"/>
          <w:sz w:val="24"/>
        </w:rPr>
        <w:t>具备HOLTER快速查找功能，方便查找异常心电信号，并定位到回顾窗口。</w:t>
      </w:r>
    </w:p>
    <w:p>
      <w:pPr>
        <w:spacing w:line="360" w:lineRule="auto"/>
        <w:ind w:left="360" w:hanging="360" w:hangingChars="150"/>
        <w:rPr>
          <w:rFonts w:hint="eastAsia" w:ascii="宋体" w:hAnsi="宋体" w:eastAsia="宋体" w:cs="Arial Unicode MS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</w:rPr>
        <w:t>具备无限游标测量与时间尺同时测量功能</w:t>
      </w:r>
      <w:r>
        <w:rPr>
          <w:rFonts w:hint="eastAsia" w:ascii="宋体" w:hAnsi="宋体" w:eastAsia="宋体"/>
          <w:sz w:val="24"/>
          <w:lang w:eastAsia="zh-CN"/>
        </w:rPr>
        <w:t>；</w:t>
      </w:r>
    </w:p>
    <w:p>
      <w:pPr>
        <w:spacing w:line="360" w:lineRule="auto"/>
        <w:ind w:left="360" w:hanging="360" w:hangingChars="150"/>
        <w:rPr>
          <w:rFonts w:ascii="宋体" w:hAnsi="宋体" w:eastAsia="宋体" w:cs="Arial Unicode MS"/>
          <w:color w:val="000000"/>
          <w:sz w:val="24"/>
          <w:szCs w:val="24"/>
        </w:rPr>
      </w:pPr>
      <w:r>
        <w:rPr>
          <w:rFonts w:hint="eastAsia" w:ascii="宋体" w:hAnsi="宋体" w:eastAsia="宋体" w:cs="Arial Unicode MS"/>
          <w:color w:val="000000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Arial Unicode MS"/>
          <w:color w:val="000000"/>
          <w:sz w:val="24"/>
          <w:szCs w:val="24"/>
        </w:rPr>
        <w:t>实时刺激探测与激动顺序对比功能：任意导联均可以在设定的刺激触发位置与定的参数图自动对位，进行激动顺序比较，方便双径路的消融治疗；</w:t>
      </w:r>
    </w:p>
    <w:p>
      <w:pPr>
        <w:spacing w:line="360" w:lineRule="auto"/>
        <w:ind w:left="360" w:hanging="360" w:hangingChars="150"/>
        <w:rPr>
          <w:rFonts w:ascii="宋体" w:hAnsi="宋体" w:eastAsia="宋体" w:cs="Arial Unicode MS"/>
          <w:color w:val="000000"/>
          <w:sz w:val="24"/>
          <w:szCs w:val="24"/>
        </w:rPr>
      </w:pPr>
      <w:r>
        <w:rPr>
          <w:rFonts w:hint="eastAsia" w:ascii="宋体" w:hAnsi="宋体" w:eastAsia="宋体" w:cs="Arial Unicode MS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Arial Unicode MS"/>
          <w:color w:val="000000"/>
          <w:sz w:val="24"/>
          <w:szCs w:val="24"/>
        </w:rPr>
        <w:t xml:space="preserve">、全屏激动顺序对比，全屏自动对比时，前一幅波形由阴影线绘制，可直观对所有导联的激动顺序进行自动比对，提供更全面的激动顺序信息，方便双径路的消融治疗； </w:t>
      </w:r>
    </w:p>
    <w:p>
      <w:pPr>
        <w:spacing w:line="360" w:lineRule="auto"/>
        <w:ind w:left="360" w:hanging="360" w:hangingChars="150"/>
        <w:rPr>
          <w:rFonts w:ascii="宋体" w:hAnsi="宋体" w:eastAsia="宋体" w:cs="Arial Unicode MS"/>
          <w:color w:val="000000"/>
          <w:sz w:val="24"/>
          <w:szCs w:val="24"/>
        </w:rPr>
      </w:pPr>
      <w:r>
        <w:rPr>
          <w:rFonts w:hint="eastAsia" w:ascii="宋体" w:hAnsi="宋体" w:eastAsia="宋体" w:cs="Arial Unicode MS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Arial Unicode MS"/>
          <w:color w:val="000000"/>
          <w:sz w:val="24"/>
          <w:szCs w:val="24"/>
        </w:rPr>
        <w:t>、触发扫描：可实时分析腔内电位并进行触发扫描，对心脏腔内电位传导的早晚进行实时比较，用于寻找消融靶点；</w:t>
      </w:r>
    </w:p>
    <w:p>
      <w:pPr>
        <w:spacing w:line="360" w:lineRule="auto"/>
        <w:ind w:left="360" w:hanging="360" w:hangingChars="150"/>
        <w:rPr>
          <w:rFonts w:ascii="宋体" w:hAnsi="宋体" w:eastAsia="宋体" w:cs="Arial Unicode MS"/>
          <w:color w:val="000000"/>
          <w:sz w:val="24"/>
          <w:szCs w:val="24"/>
        </w:rPr>
      </w:pPr>
      <w:r>
        <w:rPr>
          <w:rFonts w:hint="eastAsia" w:ascii="宋体" w:hAnsi="宋体" w:eastAsia="宋体" w:cs="Arial Unicode MS"/>
          <w:color w:val="000000"/>
          <w:sz w:val="24"/>
          <w:szCs w:val="24"/>
        </w:rPr>
        <w:t>1</w:t>
      </w:r>
      <w:r>
        <w:rPr>
          <w:rFonts w:hint="eastAsia" w:ascii="宋体" w:hAnsi="宋体" w:eastAsia="宋体" w:cs="Arial Unicode MS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Arial Unicode MS"/>
          <w:color w:val="000000"/>
          <w:sz w:val="24"/>
          <w:szCs w:val="24"/>
        </w:rPr>
        <w:t>、模板匹配的室性早搏判别：具有量化的形态学模板分析，比较功能，对指定的波形进行实时比较，以百分比显示匹配度，主要用于室速、室早消融靶点的快速寻找；（应有图片或技术资料证明）</w:t>
      </w:r>
    </w:p>
    <w:p>
      <w:pPr>
        <w:spacing w:line="360" w:lineRule="auto"/>
        <w:ind w:left="360" w:hanging="360" w:hangingChars="150"/>
        <w:rPr>
          <w:rFonts w:hint="eastAsia" w:ascii="宋体" w:hAnsi="宋体" w:eastAsia="宋体" w:cs="Arial Unicode MS"/>
          <w:color w:val="000000"/>
          <w:sz w:val="24"/>
          <w:szCs w:val="24"/>
        </w:rPr>
      </w:pPr>
      <w:r>
        <w:rPr>
          <w:rFonts w:hint="eastAsia" w:ascii="宋体" w:hAnsi="宋体" w:eastAsia="宋体" w:cs="Arial Unicode MS"/>
          <w:color w:val="000000"/>
          <w:sz w:val="24"/>
          <w:szCs w:val="24"/>
        </w:rPr>
        <w:t>1</w:t>
      </w:r>
      <w:r>
        <w:rPr>
          <w:rFonts w:hint="eastAsia" w:ascii="宋体" w:hAnsi="宋体" w:eastAsia="宋体" w:cs="Arial Unicode MS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Arial Unicode MS"/>
          <w:color w:val="000000"/>
          <w:sz w:val="24"/>
          <w:szCs w:val="24"/>
        </w:rPr>
        <w:t>、★专业的心脏血流动力学检测系统全面精确反映心脏血流动力学状态，为医师临床诊断提供强力的判断依据，压力调零操作便利快捷；调零：软件调零，测量范围：-</w:t>
      </w:r>
      <w:r>
        <w:rPr>
          <w:rFonts w:hint="eastAsia" w:ascii="宋体" w:hAnsi="宋体" w:eastAsia="宋体" w:cs="Arial Unicode MS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Arial Unicode MS"/>
          <w:color w:val="000000"/>
          <w:sz w:val="24"/>
          <w:szCs w:val="24"/>
        </w:rPr>
        <w:t>0～300mmHg；</w:t>
      </w:r>
    </w:p>
    <w:p>
      <w:pPr>
        <w:spacing w:line="360" w:lineRule="auto"/>
        <w:ind w:left="360" w:hanging="360" w:hangingChars="150"/>
        <w:rPr>
          <w:rFonts w:hint="eastAsia" w:ascii="宋体" w:hAnsi="宋体" w:eastAsia="宋体" w:cs="Arial Unicode MS"/>
          <w:color w:val="000000"/>
          <w:sz w:val="24"/>
          <w:szCs w:val="24"/>
        </w:rPr>
      </w:pPr>
      <w:r>
        <w:rPr>
          <w:rFonts w:hint="eastAsia" w:ascii="宋体" w:hAnsi="宋体" w:eastAsia="宋体" w:cs="Arial Unicode MS"/>
          <w:color w:val="000000"/>
          <w:sz w:val="24"/>
          <w:szCs w:val="24"/>
          <w:lang w:val="en-US" w:eastAsia="zh-CN"/>
        </w:rPr>
        <w:t>15、</w:t>
      </w:r>
      <w:r>
        <w:rPr>
          <w:rFonts w:hint="eastAsia" w:ascii="宋体" w:hAnsi="宋体" w:eastAsia="宋体" w:cs="Arial Unicode MS"/>
          <w:color w:val="000000"/>
          <w:sz w:val="24"/>
          <w:szCs w:val="24"/>
        </w:rPr>
        <w:t>兼容市场上</w:t>
      </w:r>
      <w:r>
        <w:rPr>
          <w:rFonts w:hint="eastAsia" w:ascii="宋体" w:hAnsi="宋体" w:eastAsia="宋体" w:cs="Arial Unicode MS"/>
          <w:color w:val="000000"/>
          <w:sz w:val="24"/>
          <w:szCs w:val="24"/>
          <w:lang w:val="en-US" w:eastAsia="zh-CN"/>
        </w:rPr>
        <w:t>所有的射频仪，并且强生和鸦片的</w:t>
      </w:r>
      <w:r>
        <w:rPr>
          <w:rFonts w:hint="eastAsia" w:ascii="宋体" w:hAnsi="宋体" w:eastAsia="宋体" w:cs="Arial Unicode MS"/>
          <w:color w:val="000000"/>
          <w:sz w:val="24"/>
          <w:szCs w:val="24"/>
        </w:rPr>
        <w:t>射频仪实时放电参数可直接显示在多道电生理系统软件界面上。</w:t>
      </w:r>
    </w:p>
    <w:p>
      <w:pPr>
        <w:spacing w:line="360" w:lineRule="auto"/>
        <w:ind w:left="360" w:hanging="360" w:hangingChars="150"/>
        <w:rPr>
          <w:rFonts w:ascii="Calibri" w:hAnsi="Calibri" w:eastAsia="宋体" w:cs="Times New Roman"/>
          <w:color w:val="000000"/>
          <w:sz w:val="24"/>
          <w:szCs w:val="24"/>
        </w:rPr>
      </w:pPr>
      <w:r>
        <w:rPr>
          <w:rFonts w:hint="eastAsia" w:ascii="Calibri" w:hAnsi="Calibri" w:eastAsia="宋体" w:cs="Times New Roman"/>
          <w:color w:val="000000"/>
          <w:sz w:val="24"/>
          <w:szCs w:val="24"/>
        </w:rPr>
        <w:t>1</w:t>
      </w:r>
      <w:r>
        <w:rPr>
          <w:rFonts w:hint="eastAsia" w:ascii="Calibri" w:hAnsi="Calibri" w:eastAsia="宋体" w:cs="Times New Roman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、能兼容各品牌的三维标测系统。</w:t>
      </w:r>
    </w:p>
    <w:p>
      <w:pPr>
        <w:spacing w:line="360" w:lineRule="auto"/>
        <w:ind w:left="360" w:hanging="360" w:hangingChars="150"/>
        <w:rPr>
          <w:rFonts w:ascii="宋体" w:hAnsi="宋体" w:eastAsia="宋体" w:cs="Arial Unicode MS"/>
          <w:color w:val="000000"/>
          <w:sz w:val="24"/>
          <w:szCs w:val="24"/>
        </w:rPr>
      </w:pPr>
      <w:r>
        <w:rPr>
          <w:rFonts w:hint="eastAsia" w:ascii="Calibri" w:hAnsi="Calibri" w:eastAsia="宋体" w:cs="Times New Roman"/>
          <w:color w:val="000000"/>
          <w:sz w:val="24"/>
          <w:szCs w:val="24"/>
        </w:rPr>
        <w:t>1</w:t>
      </w:r>
      <w:r>
        <w:rPr>
          <w:rFonts w:hint="eastAsia" w:ascii="Calibri" w:hAnsi="Calibri" w:eastAsia="宋体" w:cs="Times New Roman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、</w:t>
      </w:r>
      <w:r>
        <w:rPr>
          <w:rFonts w:hint="eastAsia" w:ascii="宋体" w:hAnsi="宋体" w:eastAsia="宋体" w:cs="Arial Unicode MS"/>
          <w:color w:val="000000"/>
          <w:sz w:val="24"/>
          <w:szCs w:val="24"/>
        </w:rPr>
        <w:t>★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今后能升级成磁电二合一的三维标测系统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两个系统能融合也能独立。</w:t>
      </w:r>
    </w:p>
    <w:p/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default" w:ascii="宋体" w:hAnsi="宋体" w:eastAsia="宋体" w:cs="Arial Unicode MS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Arial Unicode MS"/>
          <w:b w:val="0"/>
          <w:i w:val="0"/>
          <w:caps w:val="0"/>
          <w:color w:val="000000"/>
          <w:spacing w:val="0"/>
          <w:w w:val="100"/>
          <w:sz w:val="28"/>
          <w:szCs w:val="28"/>
        </w:rPr>
        <w:t>多道电生理系统配置表</w:t>
      </w:r>
    </w:p>
    <w:tbl>
      <w:tblPr>
        <w:tblStyle w:val="2"/>
        <w:tblW w:w="79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460"/>
        <w:gridCol w:w="94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配 件 名 称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单 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数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 xml:space="preserve">1 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可移动式操作台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控制电脑（含键盘、鼠标、 鼠标垫）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显示器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打印机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64道放大器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隔离电源（含电源延长线）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只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有创压力电缆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根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心内盒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体表线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根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光纤线缆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根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11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光纤网络转接盒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12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地线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根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13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拖线板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14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保险丝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多道电生理系统应用软件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16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多道仪说明书（含硬件说明书、软件说明书）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17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多道仪合格证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份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18</w:t>
            </w:r>
          </w:p>
        </w:tc>
        <w:tc>
          <w:tcPr>
            <w:tcW w:w="5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一次性压力传感器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auto"/>
              <w:ind w:hangingChars="150"/>
              <w:jc w:val="both"/>
              <w:textAlignment w:val="baseline"/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Arial Unicode MS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  <w:t>2</w:t>
            </w:r>
          </w:p>
        </w:tc>
      </w:tr>
    </w:tbl>
    <w:p>
      <w:pPr>
        <w:snapToGrid/>
        <w:spacing w:before="0" w:beforeAutospacing="0" w:after="0" w:afterAutospacing="0" w:line="360" w:lineRule="auto"/>
        <w:ind w:hangingChars="150"/>
        <w:jc w:val="both"/>
        <w:textAlignment w:val="baseline"/>
        <w:rPr>
          <w:rFonts w:ascii="Calibri" w:hAnsi="Calibri" w:eastAsia="宋体" w:cs="Times New Roman"/>
          <w:b w:val="0"/>
          <w:i w:val="0"/>
          <w:caps w:val="0"/>
          <w:color w:val="000000"/>
          <w:spacing w:val="0"/>
          <w:w w:val="100"/>
          <w:sz w:val="24"/>
          <w:szCs w:val="24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7040B"/>
    <w:rsid w:val="084B07CB"/>
    <w:rsid w:val="20CA58F6"/>
    <w:rsid w:val="3187040B"/>
    <w:rsid w:val="349866F2"/>
    <w:rsid w:val="3B8C39BF"/>
    <w:rsid w:val="68AD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1112</Words>
  <Characters>1202</Characters>
  <Lines>0</Lines>
  <Paragraphs>0</Paragraphs>
  <TotalTime>12</TotalTime>
  <ScaleCrop>false</ScaleCrop>
  <LinksUpToDate>false</LinksUpToDate>
  <CharactersWithSpaces>1214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2021-05-08T14:30:00Z</dcterms:created>
  <dc:creator>大江东去</dc:creator>
  <cp:lastModifiedBy>HP</cp:lastModifiedBy>
  <cp:lastPrinted>2022-04-13T02:19:53Z</cp:lastPrinted>
  <dcterms:modified xsi:type="dcterms:W3CDTF">2022-04-13T02:21:11Z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230E002CEC204A29AD5CBBFCED14AD49</vt:lpwstr>
  </property>
</Properties>
</file>