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340" w:after="330" w:line="576" w:lineRule="auto"/>
        <w:jc w:val="center"/>
        <w:outlineLvl w:val="0"/>
        <w:rPr>
          <w:rFonts w:ascii="Calibri" w:hAnsi="Calibri" w:eastAsia="宋体" w:cs="Times New Roman"/>
          <w:b/>
          <w:bCs/>
          <w:kern w:val="44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kern w:val="44"/>
          <w:sz w:val="44"/>
          <w:szCs w:val="44"/>
          <w:highlight w:val="none"/>
          <w:lang w:val="en-US" w:eastAsia="zh-CN"/>
        </w:rPr>
        <w:t>多</w:t>
      </w:r>
      <w:r>
        <w:rPr>
          <w:rFonts w:hint="eastAsia" w:ascii="宋体" w:hAnsi="宋体" w:eastAsia="宋体" w:cs="Times New Roman"/>
          <w:b/>
          <w:bCs/>
          <w:kern w:val="44"/>
          <w:sz w:val="44"/>
          <w:szCs w:val="44"/>
        </w:rPr>
        <w:t>道电生理</w:t>
      </w:r>
      <w:r>
        <w:rPr>
          <w:rFonts w:hint="eastAsia" w:ascii="宋体" w:hAnsi="宋体" w:eastAsia="宋体" w:cs="Times New Roman"/>
          <w:b/>
          <w:bCs/>
          <w:kern w:val="44"/>
          <w:sz w:val="44"/>
          <w:szCs w:val="44"/>
          <w:lang w:val="en-US" w:eastAsia="zh-CN"/>
        </w:rPr>
        <w:t>系统</w:t>
      </w:r>
      <w:r>
        <w:rPr>
          <w:rFonts w:hint="eastAsia" w:ascii="宋体" w:hAnsi="宋体" w:eastAsia="宋体" w:cs="Times New Roman"/>
          <w:b/>
          <w:bCs/>
          <w:kern w:val="44"/>
          <w:sz w:val="44"/>
          <w:szCs w:val="44"/>
        </w:rPr>
        <w:t>技术参数</w:t>
      </w:r>
    </w:p>
    <w:p>
      <w:pPr>
        <w:spacing w:line="440" w:lineRule="exact"/>
        <w:rPr>
          <w:rFonts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Tahoma"/>
          <w:b/>
          <w:bCs/>
          <w:color w:val="000000"/>
          <w:sz w:val="24"/>
          <w:szCs w:val="24"/>
        </w:rPr>
        <w:t>一、用途：</w:t>
      </w:r>
    </w:p>
    <w:p>
      <w:pPr>
        <w:spacing w:line="440" w:lineRule="exact"/>
        <w:ind w:left="360" w:hanging="360" w:hangingChars="150"/>
        <w:rPr>
          <w:rFonts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用于电生理检查、射频消融治疗心律失常，包括室速、房扑、房颤，冠脉造影、PTCA等心脏介入手术。</w:t>
      </w:r>
    </w:p>
    <w:p>
      <w:pPr>
        <w:spacing w:line="440" w:lineRule="exact"/>
        <w:rPr>
          <w:rFonts w:ascii="宋体" w:hAnsi="宋体" w:eastAsia="宋体" w:cs="Arial Unicode MS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b/>
          <w:bCs/>
          <w:color w:val="000000"/>
          <w:sz w:val="24"/>
          <w:szCs w:val="24"/>
        </w:rPr>
        <w:t>二、硬件配置要求：</w:t>
      </w:r>
    </w:p>
    <w:p>
      <w:pPr>
        <w:spacing w:line="360" w:lineRule="auto"/>
        <w:ind w:left="360" w:hanging="360" w:hangingChars="15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1、计算机系统：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图形工作站，内存4G、硬盘1T、专业图形显卡 ，W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lang w:val="en-US" w:eastAsia="zh-CN"/>
        </w:rPr>
        <w:t>in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dows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系统；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2、电源系统：专用隔离供电系统；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>3、前置放大器：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64通道、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>DSP高速处理系统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eastAsia="zh-CN"/>
        </w:rPr>
        <w:t>；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4、显示系统：高分辨率液晶显示器两台（≥22寸）；</w:t>
      </w:r>
    </w:p>
    <w:p>
      <w:pPr>
        <w:spacing w:line="400" w:lineRule="exact"/>
        <w:rPr>
          <w:rFonts w:ascii="Calibri" w:hAnsi="Calibri" w:eastAsia="宋体" w:cs="Times New Roman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5、打印系统：高分辨率激光打印机一台；</w:t>
      </w:r>
      <w:r>
        <w:rPr>
          <w:rFonts w:ascii="Calibri" w:hAnsi="Calibri" w:eastAsia="宋体" w:cs="Times New Roman"/>
          <w:b/>
          <w:bCs/>
          <w:color w:val="FF0000"/>
          <w:sz w:val="24"/>
          <w:szCs w:val="24"/>
        </w:rPr>
        <w:t xml:space="preserve"> </w:t>
      </w:r>
    </w:p>
    <w:p>
      <w:pPr>
        <w:spacing w:line="36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6、光盘刻录存储系统一套。</w:t>
      </w:r>
    </w:p>
    <w:p>
      <w:pPr>
        <w:spacing w:line="440" w:lineRule="exact"/>
        <w:rPr>
          <w:rFonts w:ascii="宋体" w:hAnsi="宋体" w:eastAsia="宋体" w:cs="Arial Unicode MS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b/>
          <w:bCs/>
          <w:color w:val="000000"/>
          <w:sz w:val="24"/>
          <w:szCs w:val="24"/>
        </w:rPr>
        <w:t>三、参数要求：</w:t>
      </w:r>
    </w:p>
    <w:p>
      <w:pPr>
        <w:spacing w:line="440" w:lineRule="exact"/>
        <w:rPr>
          <w:rFonts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</w:rPr>
        <w:t>1、符合I类，CF级医疗仪器，具有抗除颤保护功能；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 w:cs="Arial Unicode MS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</w:rPr>
        <w:t>2、</w:t>
      </w:r>
      <w:r>
        <w:rPr>
          <w:rFonts w:hint="eastAsia" w:ascii="宋体" w:hAnsi="宋体" w:eastAsia="宋体" w:cs="Arial Unicode MS"/>
          <w:sz w:val="24"/>
          <w:szCs w:val="24"/>
        </w:rPr>
        <w:t>心率的显示范围不小于30—400bpm；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 xml:space="preserve"> 双心率显示</w:t>
      </w:r>
      <w:r>
        <w:rPr>
          <w:rFonts w:hint="eastAsia" w:ascii="宋体" w:hAnsi="宋体" w:eastAsia="宋体" w:cs="Arial Unicode MS"/>
          <w:color w:val="000000"/>
          <w:sz w:val="24"/>
          <w:szCs w:val="24"/>
          <w:lang w:eastAsia="zh-CN"/>
        </w:rPr>
        <w:t>；</w:t>
      </w:r>
    </w:p>
    <w:p>
      <w:pPr>
        <w:spacing w:line="360" w:lineRule="auto"/>
        <w:ind w:left="360" w:hanging="360" w:hangingChars="150"/>
        <w:rPr>
          <w:rFonts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</w:rPr>
        <w:t>3、采样率：每通道4.0K/S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（应有检测报告证明）</w:t>
      </w:r>
    </w:p>
    <w:p>
      <w:pPr>
        <w:spacing w:line="360" w:lineRule="auto"/>
        <w:ind w:left="360" w:hanging="360" w:hangingChars="150"/>
        <w:rPr>
          <w:rFonts w:ascii="宋体" w:hAnsi="宋体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</w:rPr>
        <w:t>4、体表输入阻抗：≥1</w:t>
      </w: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MΩ，心内输入阻抗：≥2</w:t>
      </w: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MΩ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（应有检测报告证明）</w:t>
      </w:r>
    </w:p>
    <w:p>
      <w:pPr>
        <w:spacing w:line="360" w:lineRule="auto"/>
        <w:ind w:left="360" w:hanging="360" w:hangingChars="150"/>
        <w:rPr>
          <w:rFonts w:ascii="宋体" w:hAnsi="宋体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5、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★共模抑制：</w:t>
      </w:r>
      <w:r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4"/>
          <w:szCs w:val="24"/>
        </w:rPr>
        <w:t>体表≥95db，心内≥</w:t>
      </w:r>
      <w:r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100</w:t>
      </w:r>
      <w:r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4"/>
          <w:szCs w:val="24"/>
        </w:rPr>
        <w:t>db；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</w:rPr>
        <w:t xml:space="preserve">6、多道系统中放大器和图形工作站的通讯方式采用光纤传输协议，传输数据稳定、速度高； 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★</w:t>
      </w:r>
      <w:r>
        <w:rPr>
          <w:rFonts w:hint="eastAsia" w:ascii="宋体" w:hAnsi="宋体" w:eastAsia="宋体" w:cs="Arial Unicode MS"/>
          <w:sz w:val="24"/>
          <w:szCs w:val="24"/>
        </w:rPr>
        <w:t>刺激</w:t>
      </w:r>
      <w:r>
        <w:rPr>
          <w:rFonts w:hint="eastAsia" w:ascii="宋体" w:hAnsi="宋体" w:eastAsia="宋体"/>
          <w:sz w:val="24"/>
          <w:szCs w:val="24"/>
        </w:rPr>
        <w:t>输出幅度：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～10</w:t>
      </w:r>
      <w:r>
        <w:rPr>
          <w:rFonts w:ascii="宋体" w:hAnsi="宋体" w:eastAsia="宋体"/>
          <w:sz w:val="24"/>
          <w:szCs w:val="24"/>
        </w:rPr>
        <w:t>V</w:t>
      </w:r>
      <w:r>
        <w:rPr>
          <w:rFonts w:hint="eastAsia" w:ascii="宋体" w:hAnsi="宋体" w:eastAsia="宋体"/>
          <w:sz w:val="24"/>
          <w:szCs w:val="24"/>
        </w:rPr>
        <w:t>可调，步进</w:t>
      </w:r>
      <w:r>
        <w:rPr>
          <w:rFonts w:ascii="宋体" w:hAnsi="宋体" w:eastAsia="宋体"/>
          <w:sz w:val="24"/>
          <w:szCs w:val="24"/>
        </w:rPr>
        <w:t>1V</w:t>
      </w:r>
      <w:r>
        <w:rPr>
          <w:rFonts w:hint="eastAsia" w:ascii="宋体" w:hAnsi="宋体" w:eastAsia="宋体"/>
          <w:sz w:val="24"/>
          <w:szCs w:val="24"/>
        </w:rPr>
        <w:t>；支持任意心内通道刺激输出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8、</w:t>
      </w:r>
      <w:r>
        <w:rPr>
          <w:rFonts w:hint="eastAsia" w:ascii="宋体" w:hAnsi="宋体" w:eastAsia="宋体"/>
          <w:sz w:val="24"/>
          <w:szCs w:val="24"/>
        </w:rPr>
        <w:t>刺激间期≥1</w:t>
      </w:r>
      <w:r>
        <w:rPr>
          <w:rFonts w:ascii="宋体" w:hAnsi="宋体" w:eastAsia="宋体"/>
          <w:sz w:val="24"/>
          <w:szCs w:val="24"/>
        </w:rPr>
        <w:t>500ms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、</w:t>
      </w:r>
      <w:r>
        <w:rPr>
          <w:rFonts w:hint="eastAsia" w:ascii="宋体" w:hAnsi="宋体" w:eastAsia="宋体"/>
          <w:sz w:val="24"/>
        </w:rPr>
        <w:t>具备HOLTER快速查找功能，方便查找异常心电信号，并定位到回顾窗口。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 w:cs="Arial Unicode MS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</w:rPr>
        <w:t>具备无限游标测量与时间尺同时测量功能</w:t>
      </w:r>
      <w:r>
        <w:rPr>
          <w:rFonts w:hint="eastAsia" w:ascii="宋体" w:hAnsi="宋体" w:eastAsia="宋体"/>
          <w:sz w:val="24"/>
          <w:lang w:eastAsia="zh-CN"/>
        </w:rPr>
        <w:t>；</w:t>
      </w:r>
    </w:p>
    <w:p>
      <w:pPr>
        <w:spacing w:line="360" w:lineRule="auto"/>
        <w:ind w:left="360" w:hanging="360" w:hangingChars="150"/>
        <w:rPr>
          <w:rFonts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10、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实时刺激探测与激动顺序对比功能：任意导联均可以在设定的刺激触发位置与定的参数图自动对位，进行激动顺序比较，方便双径路的消融治疗；</w:t>
      </w:r>
    </w:p>
    <w:p>
      <w:pPr>
        <w:spacing w:line="360" w:lineRule="auto"/>
        <w:ind w:left="360" w:hanging="360" w:hangingChars="150"/>
        <w:rPr>
          <w:rFonts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 xml:space="preserve">、全屏激动顺序对比，全屏自动对比时，前一幅波形由阴影线绘制，可直观对所有导联的激动顺序进行自动比对，提供更全面的激动顺序信息，方便双径路的消融治疗； </w:t>
      </w:r>
    </w:p>
    <w:p>
      <w:pPr>
        <w:spacing w:line="360" w:lineRule="auto"/>
        <w:ind w:left="360" w:hanging="360" w:hangingChars="150"/>
        <w:rPr>
          <w:rFonts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、触发扫描：可实时分析腔内电位并进行触发扫描，对心脏腔内电位传导的早晚进行实时比较，用于寻找消融靶点；</w:t>
      </w:r>
    </w:p>
    <w:p>
      <w:pPr>
        <w:spacing w:line="360" w:lineRule="auto"/>
        <w:ind w:left="360" w:hanging="360" w:hangingChars="150"/>
        <w:rPr>
          <w:rFonts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</w:rPr>
        <w:t>1</w:t>
      </w: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、模板匹配的室性早搏判别：具有量化的形态学模板分析，比较功能，对指定的波形进行实时比较，以百分比显示匹配度，主要用于室速、室早消融靶点的快速寻找；（应有图片或技术资料证明）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</w:rPr>
        <w:t>1</w:t>
      </w: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、★专业的心脏血流动力学检测系统全面精确反映心脏血流动力学状态，为医师临床诊断提供强力的判断依据，压力调零操作便利快捷；调零：软件调零，测量范围：-</w:t>
      </w: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0～300mmHg；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15、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兼容市场上</w:t>
      </w:r>
      <w:r>
        <w:rPr>
          <w:rFonts w:hint="eastAsia" w:ascii="宋体" w:hAnsi="宋体" w:eastAsia="宋体" w:cs="Arial Unicode MS"/>
          <w:color w:val="000000"/>
          <w:sz w:val="24"/>
          <w:szCs w:val="24"/>
          <w:lang w:val="en-US" w:eastAsia="zh-CN"/>
        </w:rPr>
        <w:t>所有的射频仪，并且强生和鸦片的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射频仪实时放电参数可直接显示在多道电生理系统软件界面上。</w:t>
      </w:r>
    </w:p>
    <w:p>
      <w:pPr>
        <w:spacing w:line="360" w:lineRule="auto"/>
        <w:ind w:left="360" w:hanging="360" w:hangingChars="150"/>
        <w:rPr>
          <w:rFonts w:ascii="Calibri" w:hAnsi="Calibri" w:eastAsia="宋体" w:cs="Times New Roman"/>
          <w:color w:val="000000"/>
          <w:sz w:val="24"/>
          <w:szCs w:val="24"/>
        </w:rPr>
      </w:pPr>
      <w:r>
        <w:rPr>
          <w:rFonts w:hint="eastAsia" w:ascii="Calibri" w:hAnsi="Calibri" w:eastAsia="宋体" w:cs="Times New Roman"/>
          <w:color w:val="000000"/>
          <w:sz w:val="24"/>
          <w:szCs w:val="24"/>
        </w:rPr>
        <w:t>1</w:t>
      </w:r>
      <w:r>
        <w:rPr>
          <w:rFonts w:hint="eastAsia" w:ascii="Calibri" w:hAnsi="Calibri" w:eastAsia="宋体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>、能兼容各品牌的三维标测系统。</w:t>
      </w:r>
    </w:p>
    <w:p>
      <w:pPr>
        <w:spacing w:line="360" w:lineRule="auto"/>
        <w:ind w:left="360" w:hanging="360" w:hangingChars="150"/>
        <w:rPr>
          <w:rFonts w:ascii="宋体" w:hAnsi="宋体" w:eastAsia="宋体" w:cs="Arial Unicode MS"/>
          <w:color w:val="000000"/>
          <w:sz w:val="24"/>
          <w:szCs w:val="24"/>
        </w:rPr>
      </w:pPr>
      <w:r>
        <w:rPr>
          <w:rFonts w:hint="eastAsia" w:ascii="Calibri" w:hAnsi="Calibri" w:eastAsia="宋体" w:cs="Times New Roman"/>
          <w:color w:val="000000"/>
          <w:sz w:val="24"/>
          <w:szCs w:val="24"/>
        </w:rPr>
        <w:t>1</w:t>
      </w:r>
      <w:r>
        <w:rPr>
          <w:rFonts w:hint="eastAsia" w:ascii="Calibri" w:hAnsi="Calibri" w:eastAsia="宋体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>、</w:t>
      </w:r>
      <w:r>
        <w:rPr>
          <w:rFonts w:hint="eastAsia" w:ascii="宋体" w:hAnsi="宋体" w:eastAsia="宋体" w:cs="Arial Unicode MS"/>
          <w:color w:val="000000"/>
          <w:sz w:val="24"/>
          <w:szCs w:val="24"/>
        </w:rPr>
        <w:t>★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>今后能升级成磁电二合一的三维标测系统</w:t>
      </w:r>
      <w:r>
        <w:rPr>
          <w:rFonts w:hint="eastAsia" w:ascii="宋体" w:hAnsi="宋体" w:eastAsia="宋体" w:cs="Times New Roman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Times New Roman"/>
          <w:color w:val="000000"/>
          <w:sz w:val="24"/>
          <w:szCs w:val="24"/>
          <w:lang w:val="en-US" w:eastAsia="zh-CN"/>
        </w:rPr>
        <w:t>两个系统能融合也能独立。</w:t>
      </w:r>
    </w:p>
    <w:p/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hint="default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Arial Unicode MS"/>
          <w:b w:val="0"/>
          <w:i w:val="0"/>
          <w:caps w:val="0"/>
          <w:color w:val="000000"/>
          <w:spacing w:val="0"/>
          <w:w w:val="100"/>
          <w:sz w:val="28"/>
          <w:szCs w:val="28"/>
        </w:rPr>
        <w:t>多道电生理系统配置表</w:t>
      </w:r>
    </w:p>
    <w:tbl>
      <w:tblPr>
        <w:tblStyle w:val="2"/>
        <w:tblW w:w="79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5460"/>
        <w:gridCol w:w="945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序号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配 件 名 称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单 位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数 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 xml:space="preserve">1 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可移动式操作台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套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2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控制电脑（含键盘、鼠标、 鼠标垫）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3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显示器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4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打印机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5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64道放大器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6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隔离电源（含电源延长线）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只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7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有创压力电缆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根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8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心内盒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个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9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体表线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根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10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光纤线缆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根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11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光纤网络转接盒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个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12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地线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根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13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拖线板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个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14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保险丝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个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15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多道电生理系统应用软件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套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16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多道仪说明书（含硬件说明书、软件说明书）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套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17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多道仪合格证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份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18</w:t>
            </w:r>
          </w:p>
        </w:tc>
        <w:tc>
          <w:tcPr>
            <w:tcW w:w="5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一次性压力传感器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个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Autospacing="0" w:after="0" w:afterAutospacing="0" w:line="360" w:lineRule="auto"/>
              <w:ind w:hangingChars="150"/>
              <w:jc w:val="both"/>
              <w:textAlignment w:val="baseline"/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Arial Unicode MS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2</w:t>
            </w:r>
          </w:p>
        </w:tc>
      </w:tr>
    </w:tbl>
    <w:p>
      <w:pPr>
        <w:snapToGrid/>
        <w:spacing w:before="0" w:beforeAutospacing="0" w:after="0" w:afterAutospacing="0" w:line="360" w:lineRule="auto"/>
        <w:ind w:hangingChars="150"/>
        <w:jc w:val="both"/>
        <w:textAlignment w:val="baseline"/>
        <w:rPr>
          <w:rFonts w:ascii="Calibri" w:hAnsi="Calibri" w:eastAsia="宋体" w:cs="Times New Roman"/>
          <w:b w:val="0"/>
          <w:i w:val="0"/>
          <w:caps w:val="0"/>
          <w:color w:val="000000"/>
          <w:spacing w:val="0"/>
          <w:w w:val="100"/>
          <w:sz w:val="24"/>
          <w:szCs w:val="24"/>
        </w:rPr>
      </w:pPr>
    </w:p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7040B"/>
    <w:rsid w:val="084B07CB"/>
    <w:rsid w:val="20CA58F6"/>
    <w:rsid w:val="3187040B"/>
    <w:rsid w:val="349866F2"/>
    <w:rsid w:val="3B8C39BF"/>
    <w:rsid w:val="68AD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1112</Words>
  <Characters>1202</Characters>
  <Lines>0</Lines>
  <Paragraphs>0</Paragraphs>
  <TotalTime>12</TotalTime>
  <ScaleCrop>false</ScaleCrop>
  <LinksUpToDate>false</LinksUpToDate>
  <CharactersWithSpaces>1214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2021-05-08T14:30:00Z</dcterms:created>
  <dc:creator>大江东去</dc:creator>
  <cp:lastModifiedBy>HP</cp:lastModifiedBy>
  <cp:lastPrinted>2022-04-13T02:19:53Z</cp:lastPrinted>
  <dcterms:modified xsi:type="dcterms:W3CDTF">2022-04-13T02:21:11Z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230E002CEC204A29AD5CBBFCED14AD49</vt:lpwstr>
  </property>
</Properties>
</file>