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A2" w:rsidRDefault="00AF44EF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5661865"/>
      <w:bookmarkStart w:id="1" w:name="_Toc334024275"/>
      <w:r>
        <w:rPr>
          <w:rFonts w:ascii="方正小标宋简体" w:eastAsia="方正小标宋简体" w:hint="eastAsia"/>
          <w:b w:val="0"/>
          <w:sz w:val="36"/>
          <w:szCs w:val="36"/>
        </w:rPr>
        <w:t>湖北省2022年三级医院临床重点专科评分标准</w:t>
      </w:r>
      <w:bookmarkEnd w:id="0"/>
      <w:bookmarkEnd w:id="1"/>
    </w:p>
    <w:p w:rsidR="000C61A2" w:rsidRDefault="00AF44EF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（适用于皮肤科专业）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678"/>
        <w:gridCol w:w="3474"/>
        <w:gridCol w:w="720"/>
        <w:gridCol w:w="4680"/>
        <w:gridCol w:w="4481"/>
      </w:tblGrid>
      <w:tr w:rsidR="000C61A2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145</w:t>
            </w:r>
          </w:p>
        </w:tc>
        <w:tc>
          <w:tcPr>
            <w:tcW w:w="9161" w:type="dxa"/>
            <w:gridSpan w:val="2"/>
            <w:vAlign w:val="center"/>
          </w:tcPr>
          <w:p w:rsidR="000C61A2" w:rsidRPr="00425B6B" w:rsidRDefault="000C61A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无组织机构不得分，有机构未履行职责扣2分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政策措施齐全得4分；政策措施不完善或不齐全得2分；无明确的政策、措施或不落实不得分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规划欠合理得1分；无中长期发展规划不得分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病床总数≥15张得5分，每增加1张加0.5分，不超过标准分；少于</w:t>
            </w:r>
            <w:proofErr w:type="gramStart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10张床不得分</w:t>
            </w:r>
            <w:proofErr w:type="gramEnd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 w:rsidR="000C61A2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业务用房每床使用面积≥60平方米，每床病床净使用面积≥6平方米(业务用房不包括辅助用房)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业务用房每床使用面积≥60平方米得5分，每减少10平方米扣2分；每床病床净使用面积≥6平方米得5分，每减少1平方米扣2分，少于4平方米不得分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评估前三年医院总计专科经费投入不低于150万元人民币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每少10万元减2分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；医疗设备具有先进性得6分，具有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适宜性得4分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 w:rsidR="000C61A2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相关科室医疗技术队伍整体实力强得5分，设备设施满足需要得5分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无发展规划扣2分；无工作计划扣2分；无年度总结扣1分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查资料、查记录；随机抽查2名医务人员进行考核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未成立组织不得分；无质量管理制度扣5分；每月未定期检查不得分；1人不熟悉质量管理制度扣3分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</w:t>
            </w:r>
            <w:proofErr w:type="gramStart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</w:t>
            </w:r>
            <w:proofErr w:type="gramEnd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</w:t>
            </w:r>
            <w:proofErr w:type="gramStart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健全扣</w:t>
            </w:r>
            <w:proofErr w:type="gramEnd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2分；1人不熟悉岗位职责扣3分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</w:t>
            </w:r>
            <w:proofErr w:type="gramEnd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国家卫生健康委及省卫生健康委的要求认真开展临床路径工作。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；（2）依据科室专业特点及护理工作量，合理配置护士；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扣5分，每名责任护士平均负责患者数量超过8个扣3分，依赖患者家属自聘护工护理患者扣3分；1名病人护理级别和病情不相符扣3分；1名护士对优质护理服务有关内涵不</w:t>
            </w:r>
            <w:proofErr w:type="gramStart"/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带头人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职称(正高或45岁以下的副高)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非正高职称或45岁</w:t>
            </w:r>
            <w:proofErr w:type="gramStart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以上副</w:t>
            </w:r>
            <w:proofErr w:type="gramEnd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高级职称不得分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0C61A2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国家级3分，省级2分，市级1分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发表论文(统计</w:t>
            </w:r>
            <w:proofErr w:type="gramStart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查评审前3年内以第一作者或通讯作者发表的统计</w:t>
            </w:r>
            <w:proofErr w:type="gramStart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1篇得1.5分；不超过标准分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proofErr w:type="gramStart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</w:t>
            </w:r>
            <w:proofErr w:type="gramEnd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科内专科查房平均每周1次以上，年内应邀参加三级医院间疑难危重病例大会诊不少于5次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主持科内专科查房平均每周少于1次扣2分，1名</w:t>
            </w: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年内应邀参加三级医院间疑难危重病例大会诊少于5次扣2分</w:t>
            </w:r>
          </w:p>
        </w:tc>
      </w:tr>
      <w:tr w:rsidR="000C61A2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</w:t>
            </w:r>
            <w:proofErr w:type="gramStart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查评审前3年内获准批件；查评审前3年内以第一作者或通讯作者发表的统计</w:t>
            </w:r>
            <w:proofErr w:type="gramStart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随机抽查3名专业技术人员相应执业资格；医师人数不低于0.2人/床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有1人不具备相应执业资格不得分；医师床位比不达标扣6分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查学位证书原件，各学位医师应占专科医师的比例为硕士达20%，博士达10%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硕士不达标扣4分；博士不达标扣2分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近似得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4分；人数比例明显失调扣4分</w:t>
            </w:r>
          </w:p>
        </w:tc>
      </w:tr>
      <w:tr w:rsidR="00425B6B" w:rsidTr="001A31FA">
        <w:trPr>
          <w:trHeight w:val="70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5B6B" w:rsidRDefault="00425B6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5B6B" w:rsidRDefault="00425B6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425B6B" w:rsidRDefault="00425B6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425B6B" w:rsidRDefault="00425B6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5B6B" w:rsidRPr="00AE44AE" w:rsidRDefault="00425B6B" w:rsidP="00BE1C99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  <w:highlight w:val="red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认真执行临床各专科操作规程及工作流程。开展专科技术不少于5项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5B6B" w:rsidRPr="00AE44AE" w:rsidRDefault="00425B6B" w:rsidP="00E77E3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  <w:highlight w:val="red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5B6B" w:rsidRPr="00AE44AE" w:rsidRDefault="00425B6B" w:rsidP="009503C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  <w:highlight w:val="red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查看相关资料及现场查看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5B6B" w:rsidRPr="00AE44AE" w:rsidRDefault="00425B6B" w:rsidP="001A31F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  <w:highlight w:val="red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缺1项扣1分；1项不符合要求扣0.5分</w:t>
            </w:r>
          </w:p>
        </w:tc>
      </w:tr>
      <w:tr w:rsidR="00AE4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4AE" w:rsidRDefault="00AE44A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4AE" w:rsidRDefault="00AE44A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4AE" w:rsidRPr="00425B6B" w:rsidRDefault="00AE44AE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制定危重症患者的护理常规及抢救流程。有危重患者护理常规、技术规范、风险评估、应急预案和安全防范措施，并落实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4AE" w:rsidRPr="00425B6B" w:rsidRDefault="00AE44A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4AE" w:rsidRPr="00425B6B" w:rsidRDefault="00AE44AE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查看相关资料及现场查看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4AE" w:rsidRPr="00425B6B" w:rsidRDefault="00AE44AE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无资料不得分；1项未落实扣1分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无考核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记录扣5分；1名护士业务能力不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5分</w:t>
            </w:r>
          </w:p>
        </w:tc>
      </w:tr>
      <w:tr w:rsidR="000C61A2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0C61A2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选送科室人员到外院或国外医院进修学习，3年内不少于4人次，进修时间不少于6个月/人次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查看评审前3年内相关证书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6个月/人次，4人以上（含4人）得10分；每减少1人次扣2.5分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365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0C61A2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425B6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常规技术项目缺一项扣4分</w:t>
            </w:r>
          </w:p>
        </w:tc>
      </w:tr>
      <w:tr w:rsidR="000C61A2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病床使用率≥95%，得满分，每降低1%扣2分</w:t>
            </w:r>
          </w:p>
        </w:tc>
      </w:tr>
      <w:tr w:rsidR="000C61A2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专家根据参评单位平均年门诊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人次情况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综合打分</w:t>
            </w:r>
          </w:p>
        </w:tc>
      </w:tr>
      <w:tr w:rsidR="000C61A2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平均住院日≤10天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每上升一天扣3分。同一个专业的专科如果均在标准之内其最短天数按满分计数，其他酌情给分</w:t>
            </w:r>
          </w:p>
        </w:tc>
      </w:tr>
      <w:tr w:rsidR="000C61A2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科室床位周转次数≥40次/年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查询相关病例和资料，由专家结合本专业实际确定2个反映本专业水平和能力的病种或技术进行比较评价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医院提供的评审前3年内2项技术，评定其先进性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0C61A2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独立开展省临床重点专科建设指南必备的技术项目。成功开展指：1、本专科独立完成；2、每一项目能提交评审前3年内的20份病历的技术资料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 w:rsidR="000C61A2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随机抽查5个病种，每个病种抽查5份病历，查病例诊疗方案合理性，核心技术应用合理性（综合好转率、死亡率、并发症或合并症发生率）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每份病历2分，根据病历评价情况适当扣分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kern w:val="0"/>
                <w:szCs w:val="21"/>
              </w:rPr>
              <w:t>（皮肤科疑难重症包括：</w:t>
            </w:r>
            <w:r w:rsidRPr="00425B6B">
              <w:rPr>
                <w:rFonts w:hint="eastAsia"/>
              </w:rPr>
              <w:t>大疱病、恶性肿瘤、结缔组织病、重症药疹、重症银屑病、红皮病，及其他专家组认可的疑难重症</w:t>
            </w:r>
            <w:r w:rsidRPr="00425B6B">
              <w:rPr>
                <w:rFonts w:ascii="宋体" w:hAnsi="宋体" w:hint="eastAsia"/>
                <w:snapToGrid w:val="0"/>
                <w:kern w:val="0"/>
                <w:szCs w:val="21"/>
              </w:rPr>
              <w:t>）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kern w:val="0"/>
                <w:szCs w:val="21"/>
              </w:rPr>
              <w:t>（建议以CMI值做参考）</w:t>
            </w:r>
          </w:p>
        </w:tc>
      </w:tr>
      <w:tr w:rsidR="000C61A2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评审前3年，均有创新项目，带动诊疗技术水平不断提高，得10分；创新项目少，适当扣分；临床诊疗水平停滞不前，不得分</w:t>
            </w:r>
          </w:p>
        </w:tc>
      </w:tr>
      <w:tr w:rsidR="000C61A2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</w:t>
            </w:r>
            <w:proofErr w:type="gramStart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一项次扣5分</w:t>
            </w:r>
            <w:proofErr w:type="gramEnd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。未产生效益不得分</w:t>
            </w:r>
          </w:p>
        </w:tc>
      </w:tr>
      <w:tr w:rsidR="000C61A2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</w:t>
            </w:r>
            <w:proofErr w:type="gramEnd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创新项目的临床转化能力强，得5分；转化能力一般，得3分；不能转化为临床使用则不得分</w:t>
            </w:r>
          </w:p>
        </w:tc>
      </w:tr>
      <w:tr w:rsidR="000C61A2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35分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年出院患者中外埠患者比例≥20%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每降低1%扣1分。</w:t>
            </w:r>
          </w:p>
        </w:tc>
      </w:tr>
      <w:tr w:rsidR="000C61A2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下级医院转入急危重症和疑难病患者≥10%得5分，每降低0.5% 扣1分。</w:t>
            </w:r>
          </w:p>
        </w:tc>
      </w:tr>
      <w:tr w:rsidR="000C61A2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对3家及以上医院进行对口支援，得5分，每少1家扣2分</w:t>
            </w:r>
          </w:p>
        </w:tc>
      </w:tr>
      <w:tr w:rsidR="000C61A2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评审前3年不少于2次举办技术推广培训班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未举办技术推广会议或培训不得分，</w:t>
            </w:r>
            <w:proofErr w:type="gramStart"/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少举办</w:t>
            </w:r>
            <w:proofErr w:type="gramEnd"/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1次扣3分</w:t>
            </w:r>
          </w:p>
        </w:tc>
      </w:tr>
      <w:tr w:rsidR="000C61A2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查评审前3年学术交流有关资料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大会报告每次2分，书面交流每次1分，最高不超过标准分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1份病历不合理扣2分</w:t>
            </w:r>
          </w:p>
        </w:tc>
      </w:tr>
      <w:tr w:rsidR="000C61A2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1份病历不合理扣5分</w:t>
            </w:r>
          </w:p>
        </w:tc>
      </w:tr>
      <w:tr w:rsidR="000C61A2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抽查10份用血病历，检查是否严格遵守输血禁忌症，临床用血是否科学、合理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1分病历不合理扣4分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  <w:proofErr w:type="gramEnd"/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发生三、四级医疗事故负主要责任不得分，次要责任5分/次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每开设1个专病门诊得2分，不超过标准分，未开设，不得分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5D5119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开设性病</w:t>
            </w:r>
            <w:r w:rsidR="00AF44EF"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5D5119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开设性</w:t>
            </w:r>
            <w:r w:rsidR="00AF44EF"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病门诊得20分，未开设，终止评审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门诊病理检查率</w:t>
            </w: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≥0.5%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查看评审前3年门</w:t>
            </w:r>
            <w:proofErr w:type="gramStart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诊病检量及</w:t>
            </w:r>
            <w:proofErr w:type="gramEnd"/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同期门诊病人总数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减少0.1个百分点扣2分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有门诊生物制剂使用管理监管制度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无门诊生物制剂使用管理监管制度不得分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门诊中草药含中医治疗参与率</w:t>
            </w: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≥20%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查看门诊病历记录、实地查看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每减少1个百分点扣2分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开设皮肤医疗美容治疗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含激光美容治疗得5分，无激光美容治疗得2分，未开展不得分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门诊电子病历书写合格率</w:t>
            </w: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≥90%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查看门诊病历数据、实地查看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每降低1个百分点扣1分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现场随机抽查医生、护士各2名进行理论和技术操作的考核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1人不合格扣2.5分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每下降1%扣2分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制度健全、落实到位得10分。有1项缺项或1处不落实扣3分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具备皮肤外科患者收治能力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查看病历资料、实地检查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无皮肤外科患者收治能力不得分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住院患者2期以上院内压力性损伤发生率≤1%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提供3年内住院患者2期以上院内压力性损伤病例数及同期住院人数计算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每增加0.1个百分点扣1分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肿瘤治疗前临床TNM分期评估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查看病历资料、实地检查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未开展不得分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0C61A2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全国主委5分、副主委5分，常委3分，委员2分；省主委4分，副主委3分，常委2分、委员1分；市主委2分，副主委1分</w:t>
            </w:r>
          </w:p>
        </w:tc>
      </w:tr>
      <w:tr w:rsidR="000C61A2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SCI收录杂志的主编5分、副主编4分，常务编委3分，编委1分；中华医学会系列杂志主编4分、副主编3分，常务编委2分，编委1分；统计源杂志主编、副主编2分，常务编委、编委1分</w:t>
            </w:r>
          </w:p>
        </w:tc>
      </w:tr>
      <w:tr w:rsidR="000C61A2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kern w:val="0"/>
                <w:szCs w:val="21"/>
              </w:rPr>
              <w:t>全国性学术会议5分；省级学术会议3分；市级学术会议1分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pStyle w:val="a3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 w:rsidRPr="00425B6B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查评审前3年内第一作者获得项目的批件。可累积计分，总分不超过标准分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有1项得5分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有1项得3分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有1项得2分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成果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国家级、省级、市级科技奖励(一、二、三等)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425B6B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 w:rsidRPr="00425B6B"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425B6B"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国家级一等12分，二等10分，三等8分；省一等8分，二等6分，三等3分；市一等3分、二等2分、三等1分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425B6B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 w:rsidRPr="00425B6B"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425B6B"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13分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425B6B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 w:rsidRPr="00425B6B"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425B6B"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 w:rsidRPr="00425B6B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 w:rsidRPr="00425B6B"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425B6B"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未获得规范化医师培训基地，不得分。培养合格率&lt;95分；每低5个百分点，扣1分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未接受不得分；每少一名扣1分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kern w:val="0"/>
                <w:szCs w:val="21"/>
              </w:rPr>
              <w:t>查评审前3年内资料，临床教学不少于本课时的80%，查教案和实习轮转表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未承担者不得分，无临床授课扣2分，无实习、见习扣1分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0C61A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0C61A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主编5分、副主编3分,编委1分</w:t>
            </w:r>
          </w:p>
        </w:tc>
      </w:tr>
      <w:tr w:rsidR="000C61A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DE6E6E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DE6E6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DE6E6E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DE6E6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科普</w:t>
            </w:r>
          </w:p>
          <w:p w:rsidR="000C61A2" w:rsidRPr="00DE6E6E" w:rsidRDefault="00AF44E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DE6E6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文章</w:t>
            </w:r>
            <w:bookmarkStart w:id="2" w:name="_GoBack"/>
            <w:bookmarkEnd w:id="2"/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公开发表本专业科普文章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61A2" w:rsidRPr="00425B6B" w:rsidRDefault="00AF44E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25B6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1篇得0.5分，总分不超过标准分</w:t>
            </w:r>
          </w:p>
        </w:tc>
      </w:tr>
    </w:tbl>
    <w:p w:rsidR="000C61A2" w:rsidRDefault="00AF44EF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:rsidR="000C61A2" w:rsidRDefault="000C61A2"/>
    <w:sectPr w:rsidR="000C61A2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I2NTUzMTA3OTc4ZmI5MzUzZjNkZjJmMzFkYzQ5ZDAifQ=="/>
  </w:docVars>
  <w:rsids>
    <w:rsidRoot w:val="00812F17"/>
    <w:rsid w:val="00011230"/>
    <w:rsid w:val="00071E89"/>
    <w:rsid w:val="00072CBD"/>
    <w:rsid w:val="000C34C9"/>
    <w:rsid w:val="000C61A2"/>
    <w:rsid w:val="000D67E5"/>
    <w:rsid w:val="00102A7E"/>
    <w:rsid w:val="00111134"/>
    <w:rsid w:val="00121216"/>
    <w:rsid w:val="00155200"/>
    <w:rsid w:val="0017790C"/>
    <w:rsid w:val="001864C9"/>
    <w:rsid w:val="0019051D"/>
    <w:rsid w:val="001F0A9A"/>
    <w:rsid w:val="002A724C"/>
    <w:rsid w:val="002B0295"/>
    <w:rsid w:val="003055BE"/>
    <w:rsid w:val="003953AA"/>
    <w:rsid w:val="00425B6B"/>
    <w:rsid w:val="004679FC"/>
    <w:rsid w:val="004865F1"/>
    <w:rsid w:val="0049436C"/>
    <w:rsid w:val="004B79B3"/>
    <w:rsid w:val="004E4236"/>
    <w:rsid w:val="00553292"/>
    <w:rsid w:val="00577D9B"/>
    <w:rsid w:val="005B7320"/>
    <w:rsid w:val="005D5119"/>
    <w:rsid w:val="006336E3"/>
    <w:rsid w:val="00641AAC"/>
    <w:rsid w:val="00676AFD"/>
    <w:rsid w:val="007430A4"/>
    <w:rsid w:val="00756798"/>
    <w:rsid w:val="007636F7"/>
    <w:rsid w:val="00811044"/>
    <w:rsid w:val="00812F17"/>
    <w:rsid w:val="00850A0E"/>
    <w:rsid w:val="0086496D"/>
    <w:rsid w:val="008D2442"/>
    <w:rsid w:val="008F5540"/>
    <w:rsid w:val="00A103F0"/>
    <w:rsid w:val="00A84293"/>
    <w:rsid w:val="00AE44AE"/>
    <w:rsid w:val="00AE6C93"/>
    <w:rsid w:val="00AF44EF"/>
    <w:rsid w:val="00B541EE"/>
    <w:rsid w:val="00B939DF"/>
    <w:rsid w:val="00C71FF6"/>
    <w:rsid w:val="00CB2A70"/>
    <w:rsid w:val="00CB3B0D"/>
    <w:rsid w:val="00CE4A59"/>
    <w:rsid w:val="00DC1243"/>
    <w:rsid w:val="00DE6E6E"/>
    <w:rsid w:val="00E36838"/>
    <w:rsid w:val="00E911E5"/>
    <w:rsid w:val="07C275E1"/>
    <w:rsid w:val="2A223932"/>
    <w:rsid w:val="2C3562B0"/>
    <w:rsid w:val="2CCD3F5D"/>
    <w:rsid w:val="303E492B"/>
    <w:rsid w:val="39AF0F6A"/>
    <w:rsid w:val="4F2D4518"/>
    <w:rsid w:val="51BF1FF4"/>
    <w:rsid w:val="672C1201"/>
    <w:rsid w:val="6A974EF2"/>
    <w:rsid w:val="6FF31AD0"/>
    <w:rsid w:val="72BB7442"/>
    <w:rsid w:val="7306762B"/>
    <w:rsid w:val="78F46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rFonts w:ascii="宋体" w:hAnsi="宋体"/>
      <w:b/>
      <w:bCs/>
      <w:sz w:val="24"/>
    </w:r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正文文本 Char"/>
    <w:basedOn w:val="a0"/>
    <w:link w:val="a3"/>
    <w:rPr>
      <w:rFonts w:ascii="宋体" w:eastAsia="宋体" w:hAnsi="宋体" w:cs="Times New Roman"/>
      <w:b/>
      <w:bCs/>
      <w:sz w:val="24"/>
      <w:szCs w:val="24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9</Pages>
  <Words>1122</Words>
  <Characters>6400</Characters>
  <Application>Microsoft Office Word</Application>
  <DocSecurity>0</DocSecurity>
  <Lines>53</Lines>
  <Paragraphs>15</Paragraphs>
  <ScaleCrop>false</ScaleCrop>
  <Company>Microsoft</Company>
  <LinksUpToDate>false</LinksUpToDate>
  <CharactersWithSpaces>7507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hisyh</cp:lastModifiedBy>
  <cp:revision>38</cp:revision>
  <cp:lastPrinted>2022-05-07T04:33:00Z</cp:lastPrinted>
  <dcterms:created xsi:type="dcterms:W3CDTF">2016-03-23T03:31:00Z</dcterms:created>
  <dcterms:modified xsi:type="dcterms:W3CDTF">2022-05-10T00:45:00Z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D5EFE257E2F64A4886B0672756C03279</vt:lpwstr>
  </property>
</Properties>
</file>