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_GB2312"/>
          <w:b/>
          <w:color w:val="000000"/>
          <w:sz w:val="48"/>
          <w:szCs w:val="48"/>
        </w:rPr>
      </w:pPr>
      <w:r>
        <w:rPr>
          <w:rFonts w:hint="eastAsia" w:ascii="仿宋_GB2312"/>
          <w:b/>
          <w:color w:val="000000"/>
          <w:sz w:val="48"/>
          <w:szCs w:val="48"/>
        </w:rPr>
        <w:t>天门市第一人民医院</w:t>
      </w:r>
    </w:p>
    <w:p>
      <w:pPr>
        <w:spacing w:line="360" w:lineRule="auto"/>
        <w:jc w:val="center"/>
        <w:rPr>
          <w:rFonts w:hint="eastAsia" w:ascii="仿宋_GB2312"/>
          <w:b/>
          <w:color w:val="000000"/>
          <w:sz w:val="48"/>
          <w:szCs w:val="48"/>
        </w:rPr>
      </w:pPr>
      <w:r>
        <w:rPr>
          <w:rFonts w:hint="eastAsia" w:ascii="仿宋_GB2312"/>
          <w:b/>
          <w:color w:val="000000"/>
          <w:sz w:val="48"/>
          <w:szCs w:val="48"/>
        </w:rPr>
        <w:t>高压配电柜更换改造招标技术文件</w:t>
      </w:r>
    </w:p>
    <w:p>
      <w:pPr>
        <w:spacing w:line="360" w:lineRule="auto"/>
        <w:ind w:firstLine="141" w:firstLineChars="50"/>
        <w:rPr>
          <w:rFonts w:hint="eastAsia" w:ascii="Cambria" w:hAnsi="Cambria"/>
          <w:b/>
          <w:color w:val="000000"/>
          <w:sz w:val="28"/>
          <w:szCs w:val="28"/>
        </w:rPr>
      </w:pPr>
      <w:r>
        <w:rPr>
          <w:rFonts w:ascii="Cambria" w:hAnsi="Cambria"/>
          <w:b/>
          <w:color w:val="000000"/>
          <w:sz w:val="28"/>
          <w:szCs w:val="28"/>
        </w:rPr>
        <w:t>招标范围</w:t>
      </w:r>
      <w:r>
        <w:rPr>
          <w:rFonts w:hint="eastAsia" w:ascii="Cambria" w:hAnsi="Cambria"/>
          <w:b/>
          <w:color w:val="000000"/>
          <w:sz w:val="28"/>
          <w:szCs w:val="28"/>
        </w:rPr>
        <w:t>：</w:t>
      </w:r>
    </w:p>
    <w:p>
      <w:pPr>
        <w:keepNext w:val="0"/>
        <w:keepLines w:val="0"/>
        <w:pageBreakBefore w:val="0"/>
        <w:widowControl w:val="0"/>
        <w:kinsoku/>
        <w:wordWrap/>
        <w:overflowPunct/>
        <w:topLinePunct w:val="0"/>
        <w:autoSpaceDE/>
        <w:autoSpaceDN/>
        <w:bidi w:val="0"/>
        <w:adjustRightInd/>
        <w:snapToGrid/>
        <w:spacing w:line="760" w:lineRule="exact"/>
        <w:ind w:firstLine="700" w:firstLineChars="250"/>
        <w:textAlignment w:val="auto"/>
        <w:rPr>
          <w:rFonts w:ascii="Cambria" w:hAnsi="Cambria"/>
          <w:b w:val="0"/>
          <w:i w:val="0"/>
          <w:caps w:val="0"/>
          <w:color w:val="000000"/>
          <w:spacing w:val="0"/>
          <w:w w:val="100"/>
          <w:sz w:val="28"/>
          <w:szCs w:val="28"/>
        </w:rPr>
      </w:pPr>
      <w:r>
        <w:rPr>
          <w:rFonts w:ascii="Cambria" w:hAnsi="Cambria"/>
          <w:b w:val="0"/>
          <w:i w:val="0"/>
          <w:caps w:val="0"/>
          <w:color w:val="000000"/>
          <w:spacing w:val="0"/>
          <w:w w:val="100"/>
          <w:sz w:val="28"/>
          <w:szCs w:val="28"/>
        </w:rPr>
        <w:t>施工图纸范围内的全部设备供应及设备安装工程，负责原有</w:t>
      </w:r>
      <w:r>
        <w:rPr>
          <w:rFonts w:hint="eastAsia" w:ascii="Cambria" w:hAnsi="Cambria"/>
          <w:b w:val="0"/>
          <w:i w:val="0"/>
          <w:caps w:val="0"/>
          <w:color w:val="000000"/>
          <w:spacing w:val="0"/>
          <w:w w:val="100"/>
          <w:sz w:val="28"/>
          <w:szCs w:val="28"/>
          <w:lang w:val="en-US" w:eastAsia="zh-CN"/>
        </w:rPr>
        <w:t>9</w:t>
      </w:r>
      <w:r>
        <w:rPr>
          <w:rFonts w:ascii="Cambria" w:hAnsi="Cambria"/>
          <w:b w:val="0"/>
          <w:i w:val="0"/>
          <w:caps w:val="0"/>
          <w:color w:val="000000"/>
          <w:spacing w:val="0"/>
          <w:w w:val="100"/>
          <w:sz w:val="28"/>
          <w:szCs w:val="28"/>
        </w:rPr>
        <w:t>台高压开关柜，1台PT柜的拆除、清运，为完成此次改造进行的必要的其他拆除（含基础部分）、改造、剔凿、</w:t>
      </w:r>
      <w:r>
        <w:rPr>
          <w:rFonts w:hint="eastAsia" w:ascii="Cambria" w:hAnsi="Cambria"/>
          <w:b w:val="0"/>
          <w:i w:val="0"/>
          <w:caps w:val="0"/>
          <w:color w:val="000000"/>
          <w:spacing w:val="0"/>
          <w:w w:val="100"/>
          <w:sz w:val="28"/>
          <w:szCs w:val="28"/>
        </w:rPr>
        <w:t>翻新、</w:t>
      </w:r>
      <w:r>
        <w:rPr>
          <w:rFonts w:ascii="Cambria" w:hAnsi="Cambria"/>
          <w:b w:val="0"/>
          <w:i w:val="0"/>
          <w:caps w:val="0"/>
          <w:color w:val="000000"/>
          <w:spacing w:val="0"/>
          <w:w w:val="100"/>
          <w:sz w:val="28"/>
          <w:szCs w:val="28"/>
        </w:rPr>
        <w:t>保护</w:t>
      </w:r>
      <w:r>
        <w:rPr>
          <w:rFonts w:hint="eastAsia" w:ascii="Cambria" w:hAnsi="Cambria"/>
          <w:b w:val="0"/>
          <w:i w:val="0"/>
          <w:caps w:val="0"/>
          <w:color w:val="000000"/>
          <w:spacing w:val="0"/>
          <w:w w:val="100"/>
          <w:sz w:val="28"/>
          <w:szCs w:val="28"/>
        </w:rPr>
        <w:t>；</w:t>
      </w:r>
      <w:r>
        <w:rPr>
          <w:rFonts w:ascii="Cambria" w:hAnsi="Cambria"/>
          <w:b w:val="0"/>
          <w:i w:val="0"/>
          <w:caps w:val="0"/>
          <w:color w:val="000000"/>
          <w:spacing w:val="0"/>
          <w:w w:val="100"/>
          <w:sz w:val="28"/>
          <w:szCs w:val="28"/>
        </w:rPr>
        <w:t>新供应设备的组装、安装、调试</w:t>
      </w:r>
      <w:r>
        <w:rPr>
          <w:rFonts w:hint="eastAsia" w:ascii="Cambria" w:hAnsi="Cambria"/>
          <w:b w:val="0"/>
          <w:i w:val="0"/>
          <w:caps w:val="0"/>
          <w:color w:val="000000"/>
          <w:spacing w:val="0"/>
          <w:w w:val="100"/>
          <w:sz w:val="28"/>
          <w:szCs w:val="28"/>
        </w:rPr>
        <w:t>、培训</w:t>
      </w:r>
      <w:r>
        <w:rPr>
          <w:rFonts w:ascii="Cambria" w:hAnsi="Cambria"/>
          <w:b w:val="0"/>
          <w:i w:val="0"/>
          <w:caps w:val="0"/>
          <w:color w:val="000000"/>
          <w:spacing w:val="0"/>
          <w:w w:val="100"/>
          <w:sz w:val="28"/>
          <w:szCs w:val="28"/>
        </w:rPr>
        <w:t>及通过供电部门的验收手续的办理。</w:t>
      </w:r>
    </w:p>
    <w:p>
      <w:pPr>
        <w:snapToGrid/>
        <w:spacing w:before="0" w:beforeAutospacing="0" w:after="0" w:afterAutospacing="0" w:line="360" w:lineRule="auto"/>
        <w:jc w:val="both"/>
        <w:textAlignment w:val="baseline"/>
        <w:rPr>
          <w:rFonts w:hint="eastAsia" w:ascii="仿宋_GB2312" w:hAnsi="宋体"/>
          <w:b/>
          <w:bCs/>
          <w:i w:val="0"/>
          <w:caps w:val="0"/>
          <w:color w:val="000000"/>
          <w:spacing w:val="0"/>
          <w:w w:val="100"/>
          <w:sz w:val="28"/>
          <w:szCs w:val="28"/>
        </w:rPr>
      </w:pPr>
      <w:bookmarkStart w:id="0" w:name="_Toc172699579"/>
      <w:r>
        <w:rPr>
          <w:rFonts w:hint="eastAsia" w:ascii="仿宋_GB2312" w:hAnsi="宋体"/>
          <w:b/>
          <w:bCs/>
          <w:i w:val="0"/>
          <w:caps w:val="0"/>
          <w:color w:val="000000"/>
          <w:spacing w:val="0"/>
          <w:w w:val="100"/>
          <w:sz w:val="28"/>
          <w:szCs w:val="28"/>
        </w:rPr>
        <w:t>第一章：主要设备清单</w:t>
      </w:r>
      <w:bookmarkEnd w:id="0"/>
    </w:p>
    <w:tbl>
      <w:tblPr>
        <w:tblStyle w:val="3"/>
        <w:tblW w:w="1050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565"/>
        <w:gridCol w:w="1321"/>
        <w:gridCol w:w="1921"/>
        <w:gridCol w:w="1652"/>
        <w:gridCol w:w="2523"/>
        <w:gridCol w:w="252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4"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i w:val="0"/>
                <w:caps w:val="0"/>
                <w:color w:val="000000"/>
                <w:spacing w:val="0"/>
                <w:w w:val="100"/>
                <w:sz w:val="24"/>
                <w:szCs w:val="24"/>
              </w:rPr>
            </w:pPr>
            <w:r>
              <w:rPr>
                <w:rFonts w:hint="eastAsia" w:ascii="仿宋_GB2312" w:hAnsi="宋体"/>
                <w:b w:val="0"/>
                <w:i w:val="0"/>
                <w:caps w:val="0"/>
                <w:color w:val="000000"/>
                <w:spacing w:val="0"/>
                <w:w w:val="100"/>
                <w:sz w:val="24"/>
                <w:szCs w:val="24"/>
              </w:rPr>
              <w:t>序号</w:t>
            </w:r>
          </w:p>
        </w:tc>
        <w:tc>
          <w:tcPr>
            <w:tcW w:w="1321" w:type="dxa"/>
            <w:tcBorders>
              <w:top w:val="single" w:color="auto" w:sz="4"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i w:val="0"/>
                <w:caps w:val="0"/>
                <w:color w:val="000000"/>
                <w:spacing w:val="0"/>
                <w:w w:val="100"/>
                <w:sz w:val="24"/>
                <w:szCs w:val="24"/>
              </w:rPr>
            </w:pPr>
            <w:r>
              <w:rPr>
                <w:rFonts w:hint="eastAsia" w:ascii="仿宋_GB2312" w:hAnsi="宋体"/>
                <w:b w:val="0"/>
                <w:i w:val="0"/>
                <w:caps w:val="0"/>
                <w:color w:val="000000"/>
                <w:spacing w:val="0"/>
                <w:w w:val="100"/>
                <w:sz w:val="24"/>
                <w:szCs w:val="24"/>
              </w:rPr>
              <w:t>安装地点</w:t>
            </w:r>
          </w:p>
        </w:tc>
        <w:tc>
          <w:tcPr>
            <w:tcW w:w="1921" w:type="dxa"/>
            <w:tcBorders>
              <w:top w:val="single" w:color="auto" w:sz="4"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i w:val="0"/>
                <w:caps w:val="0"/>
                <w:color w:val="000000"/>
                <w:spacing w:val="0"/>
                <w:w w:val="100"/>
                <w:sz w:val="24"/>
                <w:szCs w:val="24"/>
              </w:rPr>
            </w:pPr>
            <w:r>
              <w:rPr>
                <w:rFonts w:hint="eastAsia" w:ascii="仿宋_GB2312" w:hAnsi="宋体"/>
                <w:b w:val="0"/>
                <w:i w:val="0"/>
                <w:caps w:val="0"/>
                <w:color w:val="000000"/>
                <w:spacing w:val="0"/>
                <w:w w:val="100"/>
                <w:sz w:val="24"/>
                <w:szCs w:val="24"/>
              </w:rPr>
              <w:t>名称</w:t>
            </w:r>
          </w:p>
        </w:tc>
        <w:tc>
          <w:tcPr>
            <w:tcW w:w="1652" w:type="dxa"/>
            <w:tcBorders>
              <w:top w:val="single" w:color="auto" w:sz="4"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i w:val="0"/>
                <w:caps w:val="0"/>
                <w:color w:val="000000"/>
                <w:spacing w:val="0"/>
                <w:w w:val="100"/>
                <w:sz w:val="24"/>
                <w:szCs w:val="24"/>
              </w:rPr>
            </w:pPr>
            <w:r>
              <w:rPr>
                <w:rFonts w:hint="eastAsia" w:ascii="仿宋_GB2312" w:hAnsi="宋体"/>
                <w:b w:val="0"/>
                <w:i w:val="0"/>
                <w:caps w:val="0"/>
                <w:color w:val="000000"/>
                <w:spacing w:val="0"/>
                <w:w w:val="100"/>
                <w:sz w:val="24"/>
                <w:szCs w:val="24"/>
              </w:rPr>
              <w:t>型号、规格</w:t>
            </w:r>
          </w:p>
        </w:tc>
        <w:tc>
          <w:tcPr>
            <w:tcW w:w="2523" w:type="dxa"/>
            <w:tcBorders>
              <w:top w:val="single" w:color="auto" w:sz="4" w:space="0"/>
              <w:left w:val="single" w:color="auto" w:sz="6" w:space="0"/>
              <w:bottom w:val="single" w:color="auto" w:sz="6" w:space="0"/>
              <w:right w:val="single" w:color="auto" w:sz="6" w:space="0"/>
            </w:tcBorders>
            <w:noWrap w:val="0"/>
            <w:vAlign w:val="top"/>
          </w:tcPr>
          <w:p>
            <w:pPr>
              <w:snapToGrid/>
              <w:spacing w:before="0" w:beforeAutospacing="0" w:after="0" w:afterAutospacing="0" w:line="240" w:lineRule="auto"/>
              <w:jc w:val="center"/>
              <w:textAlignment w:val="baseline"/>
              <w:rPr>
                <w:rFonts w:hint="eastAsia" w:ascii="仿宋_GB2312" w:hAnsi="宋体"/>
                <w:b w:val="0"/>
                <w:i w:val="0"/>
                <w:caps w:val="0"/>
                <w:color w:val="000000"/>
                <w:spacing w:val="0"/>
                <w:w w:val="100"/>
                <w:sz w:val="24"/>
                <w:szCs w:val="24"/>
              </w:rPr>
            </w:pPr>
            <w:r>
              <w:rPr>
                <w:rFonts w:hint="eastAsia" w:ascii="仿宋_GB2312" w:hAnsi="宋体"/>
                <w:b w:val="0"/>
                <w:i w:val="0"/>
                <w:caps w:val="0"/>
                <w:color w:val="000000"/>
                <w:spacing w:val="0"/>
                <w:w w:val="100"/>
                <w:sz w:val="24"/>
                <w:szCs w:val="24"/>
              </w:rPr>
              <w:t>数量</w:t>
            </w:r>
          </w:p>
        </w:tc>
        <w:tc>
          <w:tcPr>
            <w:tcW w:w="2523" w:type="dxa"/>
            <w:tcBorders>
              <w:top w:val="single" w:color="auto" w:sz="4" w:space="0"/>
              <w:left w:val="single" w:color="auto" w:sz="6" w:space="0"/>
              <w:bottom w:val="single" w:color="auto" w:sz="6" w:space="0"/>
              <w:right w:val="single" w:color="auto" w:sz="4" w:space="0"/>
            </w:tcBorders>
            <w:noWrap w:val="0"/>
            <w:vAlign w:val="bottom"/>
          </w:tcPr>
          <w:p>
            <w:pPr>
              <w:snapToGrid/>
              <w:spacing w:before="0" w:beforeAutospacing="0" w:after="0" w:afterAutospacing="0" w:line="240" w:lineRule="auto"/>
              <w:jc w:val="center"/>
              <w:textAlignment w:val="baseline"/>
              <w:rPr>
                <w:rFonts w:hint="eastAsia" w:ascii="仿宋_GB2312" w:hAnsi="宋体"/>
                <w:b w:val="0"/>
                <w:i w:val="0"/>
                <w:caps w:val="0"/>
                <w:color w:val="000000"/>
                <w:spacing w:val="0"/>
                <w:w w:val="100"/>
                <w:sz w:val="24"/>
                <w:szCs w:val="24"/>
              </w:rPr>
            </w:pPr>
            <w:r>
              <w:rPr>
                <w:rFonts w:hint="eastAsia" w:ascii="仿宋_GB2312" w:hAnsi="宋体"/>
                <w:b w:val="0"/>
                <w:i w:val="0"/>
                <w:caps w:val="0"/>
                <w:color w:val="000000"/>
                <w:spacing w:val="0"/>
                <w:w w:val="1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6"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color w:val="000000"/>
                <w:spacing w:val="0"/>
                <w:w w:val="100"/>
                <w:sz w:val="24"/>
                <w:szCs w:val="24"/>
              </w:rPr>
            </w:pPr>
            <w:r>
              <w:rPr>
                <w:rFonts w:hint="eastAsia" w:ascii="仿宋_GB2312" w:hAnsi="宋体"/>
                <w:b w:val="0"/>
                <w:bCs/>
                <w:i w:val="0"/>
                <w:caps w:val="0"/>
                <w:color w:val="000000"/>
                <w:spacing w:val="0"/>
                <w:w w:val="100"/>
                <w:sz w:val="24"/>
                <w:szCs w:val="24"/>
              </w:rPr>
              <w:t>1</w:t>
            </w:r>
          </w:p>
        </w:tc>
        <w:tc>
          <w:tcPr>
            <w:tcW w:w="13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变配电所</w:t>
            </w:r>
          </w:p>
        </w:tc>
        <w:tc>
          <w:tcPr>
            <w:tcW w:w="19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10KV高压进线开关柜</w:t>
            </w:r>
          </w:p>
        </w:tc>
        <w:tc>
          <w:tcPr>
            <w:tcW w:w="1652"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KYN28A-12，带综保装置</w:t>
            </w:r>
          </w:p>
        </w:tc>
        <w:tc>
          <w:tcPr>
            <w:tcW w:w="2523"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1</w:t>
            </w:r>
          </w:p>
        </w:tc>
        <w:tc>
          <w:tcPr>
            <w:tcW w:w="2523" w:type="dxa"/>
            <w:tcBorders>
              <w:top w:val="single" w:color="auto" w:sz="6" w:space="0"/>
              <w:left w:val="single" w:color="auto" w:sz="6" w:space="0"/>
              <w:bottom w:val="single" w:color="auto" w:sz="6" w:space="0"/>
              <w:right w:val="single" w:color="auto" w:sz="4"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要求详见图纸及说明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6"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color w:val="000000"/>
                <w:spacing w:val="0"/>
                <w:w w:val="100"/>
                <w:sz w:val="24"/>
                <w:szCs w:val="24"/>
              </w:rPr>
            </w:pPr>
            <w:r>
              <w:rPr>
                <w:rFonts w:hint="eastAsia" w:ascii="仿宋_GB2312" w:hAnsi="宋体"/>
                <w:b w:val="0"/>
                <w:bCs/>
                <w:i w:val="0"/>
                <w:caps w:val="0"/>
                <w:color w:val="000000"/>
                <w:spacing w:val="0"/>
                <w:w w:val="100"/>
                <w:sz w:val="24"/>
                <w:szCs w:val="24"/>
              </w:rPr>
              <w:t>2</w:t>
            </w:r>
          </w:p>
        </w:tc>
        <w:tc>
          <w:tcPr>
            <w:tcW w:w="13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变配电所</w:t>
            </w:r>
          </w:p>
        </w:tc>
        <w:tc>
          <w:tcPr>
            <w:tcW w:w="19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10KV高压出线开关柜</w:t>
            </w:r>
          </w:p>
        </w:tc>
        <w:tc>
          <w:tcPr>
            <w:tcW w:w="1652"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KYN28A-12，带综保装置</w:t>
            </w:r>
          </w:p>
        </w:tc>
        <w:tc>
          <w:tcPr>
            <w:tcW w:w="2523"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val="en-US" w:eastAsia="zh-CN"/>
              </w:rPr>
            </w:pPr>
            <w:r>
              <w:rPr>
                <w:rFonts w:hint="eastAsia" w:ascii="仿宋_GB2312" w:hAnsi="宋体"/>
                <w:b w:val="0"/>
                <w:bCs/>
                <w:i w:val="0"/>
                <w:caps w:val="0"/>
                <w:spacing w:val="0"/>
                <w:w w:val="100"/>
                <w:sz w:val="24"/>
                <w:szCs w:val="24"/>
                <w:lang w:val="en-US" w:eastAsia="zh-CN"/>
              </w:rPr>
              <w:t>4</w:t>
            </w:r>
          </w:p>
        </w:tc>
        <w:tc>
          <w:tcPr>
            <w:tcW w:w="2523" w:type="dxa"/>
            <w:tcBorders>
              <w:top w:val="single" w:color="auto" w:sz="6" w:space="0"/>
              <w:left w:val="single" w:color="auto" w:sz="6" w:space="0"/>
              <w:bottom w:val="single" w:color="auto" w:sz="6" w:space="0"/>
              <w:right w:val="single" w:color="auto" w:sz="4"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要求详见图纸及说明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6"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color w:val="000000"/>
                <w:spacing w:val="0"/>
                <w:w w:val="100"/>
                <w:sz w:val="24"/>
                <w:szCs w:val="24"/>
                <w:lang w:val="en-US" w:eastAsia="zh-CN"/>
              </w:rPr>
            </w:pPr>
            <w:r>
              <w:rPr>
                <w:rFonts w:hint="eastAsia" w:ascii="仿宋_GB2312" w:hAnsi="宋体"/>
                <w:b w:val="0"/>
                <w:bCs/>
                <w:i w:val="0"/>
                <w:caps w:val="0"/>
                <w:color w:val="000000"/>
                <w:spacing w:val="0"/>
                <w:w w:val="100"/>
                <w:sz w:val="24"/>
                <w:szCs w:val="24"/>
                <w:lang w:val="en-US" w:eastAsia="zh-CN"/>
              </w:rPr>
              <w:t>3</w:t>
            </w:r>
          </w:p>
        </w:tc>
        <w:tc>
          <w:tcPr>
            <w:tcW w:w="13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变配电所</w:t>
            </w:r>
          </w:p>
        </w:tc>
        <w:tc>
          <w:tcPr>
            <w:tcW w:w="19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val="en-US" w:eastAsia="zh-CN"/>
              </w:rPr>
            </w:pPr>
            <w:r>
              <w:rPr>
                <w:rFonts w:hint="eastAsia" w:ascii="仿宋_GB2312" w:hAnsi="宋体"/>
                <w:b w:val="0"/>
                <w:bCs/>
                <w:i w:val="0"/>
                <w:caps w:val="0"/>
                <w:spacing w:val="0"/>
                <w:w w:val="100"/>
                <w:sz w:val="24"/>
                <w:szCs w:val="24"/>
                <w:lang w:val="en-US" w:eastAsia="zh-CN"/>
              </w:rPr>
              <w:t>PT柜</w:t>
            </w:r>
          </w:p>
        </w:tc>
        <w:tc>
          <w:tcPr>
            <w:tcW w:w="1652"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w:t>
            </w:r>
          </w:p>
        </w:tc>
        <w:tc>
          <w:tcPr>
            <w:tcW w:w="2523"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val="en-US" w:eastAsia="zh-CN"/>
              </w:rPr>
            </w:pPr>
            <w:r>
              <w:rPr>
                <w:rFonts w:hint="eastAsia" w:ascii="仿宋_GB2312" w:hAnsi="宋体"/>
                <w:b w:val="0"/>
                <w:bCs/>
                <w:i w:val="0"/>
                <w:caps w:val="0"/>
                <w:spacing w:val="0"/>
                <w:w w:val="100"/>
                <w:sz w:val="24"/>
                <w:szCs w:val="24"/>
                <w:lang w:val="en-US" w:eastAsia="zh-CN"/>
              </w:rPr>
              <w:t>1</w:t>
            </w:r>
          </w:p>
        </w:tc>
        <w:tc>
          <w:tcPr>
            <w:tcW w:w="2523" w:type="dxa"/>
            <w:tcBorders>
              <w:top w:val="single" w:color="auto" w:sz="6" w:space="0"/>
              <w:left w:val="single" w:color="auto" w:sz="6" w:space="0"/>
              <w:bottom w:val="single" w:color="auto" w:sz="6" w:space="0"/>
              <w:right w:val="single" w:color="auto" w:sz="4"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要求详见图纸及说明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6"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color w:val="000000"/>
                <w:spacing w:val="0"/>
                <w:w w:val="100"/>
                <w:sz w:val="24"/>
                <w:szCs w:val="24"/>
                <w:lang w:val="en-US" w:eastAsia="zh-CN"/>
              </w:rPr>
            </w:pPr>
            <w:r>
              <w:rPr>
                <w:rFonts w:hint="eastAsia" w:ascii="仿宋_GB2312" w:hAnsi="宋体"/>
                <w:b w:val="0"/>
                <w:bCs/>
                <w:i w:val="0"/>
                <w:caps w:val="0"/>
                <w:color w:val="000000"/>
                <w:spacing w:val="0"/>
                <w:w w:val="100"/>
                <w:sz w:val="24"/>
                <w:szCs w:val="24"/>
                <w:lang w:val="en-US" w:eastAsia="zh-CN"/>
              </w:rPr>
              <w:t>4</w:t>
            </w:r>
          </w:p>
        </w:tc>
        <w:tc>
          <w:tcPr>
            <w:tcW w:w="13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变配电所</w:t>
            </w:r>
          </w:p>
        </w:tc>
        <w:tc>
          <w:tcPr>
            <w:tcW w:w="19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eastAsia="zh-CN"/>
              </w:rPr>
            </w:pPr>
            <w:r>
              <w:rPr>
                <w:rFonts w:hint="eastAsia" w:ascii="仿宋_GB2312" w:hAnsi="宋体"/>
                <w:b w:val="0"/>
                <w:bCs/>
                <w:i w:val="0"/>
                <w:caps w:val="0"/>
                <w:spacing w:val="0"/>
                <w:w w:val="100"/>
                <w:sz w:val="24"/>
                <w:szCs w:val="24"/>
                <w:lang w:eastAsia="zh-CN"/>
              </w:rPr>
              <w:t>母线提升柜</w:t>
            </w:r>
          </w:p>
        </w:tc>
        <w:tc>
          <w:tcPr>
            <w:tcW w:w="1652"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w:t>
            </w:r>
          </w:p>
        </w:tc>
        <w:tc>
          <w:tcPr>
            <w:tcW w:w="2523"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val="en-US" w:eastAsia="zh-CN"/>
              </w:rPr>
            </w:pPr>
            <w:r>
              <w:rPr>
                <w:rFonts w:hint="eastAsia" w:ascii="仿宋_GB2312" w:hAnsi="宋体"/>
                <w:b w:val="0"/>
                <w:bCs/>
                <w:i w:val="0"/>
                <w:caps w:val="0"/>
                <w:spacing w:val="0"/>
                <w:w w:val="100"/>
                <w:sz w:val="24"/>
                <w:szCs w:val="24"/>
                <w:lang w:val="en-US" w:eastAsia="zh-CN"/>
              </w:rPr>
              <w:t>1</w:t>
            </w:r>
          </w:p>
        </w:tc>
        <w:tc>
          <w:tcPr>
            <w:tcW w:w="2523" w:type="dxa"/>
            <w:tcBorders>
              <w:top w:val="single" w:color="auto" w:sz="6" w:space="0"/>
              <w:left w:val="single" w:color="auto" w:sz="6" w:space="0"/>
              <w:bottom w:val="single" w:color="auto" w:sz="6" w:space="0"/>
              <w:right w:val="single" w:color="auto" w:sz="4"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要求详见图纸及说明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6"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color w:val="000000"/>
                <w:spacing w:val="0"/>
                <w:w w:val="100"/>
                <w:sz w:val="24"/>
                <w:szCs w:val="24"/>
                <w:lang w:val="en-US" w:eastAsia="zh-CN"/>
              </w:rPr>
            </w:pPr>
            <w:r>
              <w:rPr>
                <w:rFonts w:hint="eastAsia" w:ascii="仿宋_GB2312" w:hAnsi="宋体"/>
                <w:b w:val="0"/>
                <w:bCs/>
                <w:i w:val="0"/>
                <w:caps w:val="0"/>
                <w:color w:val="000000"/>
                <w:spacing w:val="0"/>
                <w:w w:val="100"/>
                <w:sz w:val="24"/>
                <w:szCs w:val="24"/>
                <w:lang w:val="en-US" w:eastAsia="zh-CN"/>
              </w:rPr>
              <w:t>5</w:t>
            </w:r>
          </w:p>
        </w:tc>
        <w:tc>
          <w:tcPr>
            <w:tcW w:w="13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变配电所</w:t>
            </w:r>
          </w:p>
        </w:tc>
        <w:tc>
          <w:tcPr>
            <w:tcW w:w="19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eastAsia="zh-CN"/>
              </w:rPr>
            </w:pPr>
            <w:r>
              <w:rPr>
                <w:rFonts w:hint="eastAsia" w:ascii="仿宋_GB2312" w:hAnsi="宋体"/>
                <w:b w:val="0"/>
                <w:bCs/>
                <w:i w:val="0"/>
                <w:caps w:val="0"/>
                <w:spacing w:val="0"/>
                <w:w w:val="100"/>
                <w:sz w:val="24"/>
                <w:szCs w:val="24"/>
                <w:lang w:eastAsia="zh-CN"/>
              </w:rPr>
              <w:t>联络母线排</w:t>
            </w:r>
          </w:p>
        </w:tc>
        <w:tc>
          <w:tcPr>
            <w:tcW w:w="1652"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w:t>
            </w:r>
          </w:p>
        </w:tc>
        <w:tc>
          <w:tcPr>
            <w:tcW w:w="2523"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default" w:ascii="仿宋_GB2312" w:hAnsi="宋体" w:eastAsia="仿宋_GB2312"/>
                <w:b w:val="0"/>
                <w:bCs/>
                <w:i w:val="0"/>
                <w:caps w:val="0"/>
                <w:spacing w:val="0"/>
                <w:w w:val="100"/>
                <w:sz w:val="24"/>
                <w:szCs w:val="24"/>
                <w:lang w:val="en-US" w:eastAsia="zh-CN"/>
              </w:rPr>
            </w:pPr>
            <w:r>
              <w:rPr>
                <w:rFonts w:hint="eastAsia" w:ascii="仿宋_GB2312" w:hAnsi="宋体"/>
                <w:b w:val="0"/>
                <w:bCs/>
                <w:i w:val="0"/>
                <w:caps w:val="0"/>
                <w:spacing w:val="0"/>
                <w:w w:val="100"/>
                <w:sz w:val="24"/>
                <w:szCs w:val="24"/>
                <w:lang w:val="en-US" w:eastAsia="zh-CN"/>
              </w:rPr>
              <w:t>1</w:t>
            </w:r>
          </w:p>
        </w:tc>
        <w:tc>
          <w:tcPr>
            <w:tcW w:w="2523" w:type="dxa"/>
            <w:tcBorders>
              <w:top w:val="single" w:color="auto" w:sz="6" w:space="0"/>
              <w:left w:val="single" w:color="auto" w:sz="6" w:space="0"/>
              <w:bottom w:val="single" w:color="auto" w:sz="6" w:space="0"/>
              <w:right w:val="single" w:color="auto" w:sz="4"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spacing w:val="0"/>
                <w:w w:val="100"/>
                <w:sz w:val="24"/>
                <w:szCs w:val="24"/>
                <w:lang w:eastAsia="zh-CN"/>
              </w:rPr>
            </w:pPr>
            <w:r>
              <w:rPr>
                <w:rFonts w:hint="eastAsia" w:ascii="仿宋_GB2312" w:hAnsi="宋体"/>
                <w:b w:val="0"/>
                <w:bCs/>
                <w:i w:val="0"/>
                <w:caps w:val="0"/>
                <w:spacing w:val="0"/>
                <w:w w:val="100"/>
                <w:sz w:val="24"/>
                <w:szCs w:val="24"/>
                <w:lang w:eastAsia="zh-CN"/>
              </w:rPr>
              <w:t>根据现场实际长度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83" w:hRule="atLeast"/>
          <w:jc w:val="center"/>
        </w:trPr>
        <w:tc>
          <w:tcPr>
            <w:tcW w:w="565" w:type="dxa"/>
            <w:tcBorders>
              <w:top w:val="single" w:color="auto" w:sz="6" w:space="0"/>
              <w:left w:val="single" w:color="auto" w:sz="4"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eastAsia="仿宋_GB2312"/>
                <w:b w:val="0"/>
                <w:bCs/>
                <w:i w:val="0"/>
                <w:caps w:val="0"/>
                <w:color w:val="000000"/>
                <w:spacing w:val="0"/>
                <w:w w:val="100"/>
                <w:sz w:val="24"/>
                <w:szCs w:val="24"/>
                <w:lang w:val="en-US" w:eastAsia="zh-CN"/>
              </w:rPr>
            </w:pPr>
            <w:r>
              <w:rPr>
                <w:rFonts w:hint="eastAsia" w:ascii="仿宋_GB2312" w:hAnsi="宋体"/>
                <w:b w:val="0"/>
                <w:bCs/>
                <w:i w:val="0"/>
                <w:caps w:val="0"/>
                <w:color w:val="000000"/>
                <w:spacing w:val="0"/>
                <w:w w:val="100"/>
                <w:sz w:val="24"/>
                <w:szCs w:val="24"/>
                <w:lang w:val="en-US" w:eastAsia="zh-CN"/>
              </w:rPr>
              <w:t>6</w:t>
            </w:r>
            <w:bookmarkStart w:id="5" w:name="_GoBack"/>
            <w:bookmarkEnd w:id="5"/>
          </w:p>
        </w:tc>
        <w:tc>
          <w:tcPr>
            <w:tcW w:w="13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变配电所</w:t>
            </w:r>
          </w:p>
        </w:tc>
        <w:tc>
          <w:tcPr>
            <w:tcW w:w="1921"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电力后台监控及视频监控系统</w:t>
            </w:r>
          </w:p>
        </w:tc>
        <w:tc>
          <w:tcPr>
            <w:tcW w:w="1652"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w:t>
            </w:r>
          </w:p>
        </w:tc>
        <w:tc>
          <w:tcPr>
            <w:tcW w:w="2523" w:type="dxa"/>
            <w:tcBorders>
              <w:top w:val="single" w:color="auto" w:sz="6" w:space="0"/>
              <w:left w:val="single" w:color="auto" w:sz="6" w:space="0"/>
              <w:bottom w:val="single" w:color="auto" w:sz="6" w:space="0"/>
              <w:right w:val="single" w:color="auto" w:sz="6"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1</w:t>
            </w:r>
          </w:p>
        </w:tc>
        <w:tc>
          <w:tcPr>
            <w:tcW w:w="2523" w:type="dxa"/>
            <w:tcBorders>
              <w:top w:val="single" w:color="auto" w:sz="6" w:space="0"/>
              <w:left w:val="single" w:color="auto" w:sz="6" w:space="0"/>
              <w:bottom w:val="single" w:color="auto" w:sz="6" w:space="0"/>
              <w:right w:val="single" w:color="auto" w:sz="4" w:space="0"/>
            </w:tcBorders>
            <w:noWrap w:val="0"/>
            <w:vAlign w:val="center"/>
          </w:tcPr>
          <w:p>
            <w:pPr>
              <w:snapToGrid/>
              <w:spacing w:before="0" w:beforeAutospacing="0" w:after="0" w:afterAutospacing="0" w:line="240" w:lineRule="auto"/>
              <w:jc w:val="center"/>
              <w:textAlignment w:val="baseline"/>
              <w:rPr>
                <w:rFonts w:hint="eastAsia" w:ascii="仿宋_GB2312" w:hAnsi="宋体"/>
                <w:b w:val="0"/>
                <w:bCs/>
                <w:i w:val="0"/>
                <w:caps w:val="0"/>
                <w:spacing w:val="0"/>
                <w:w w:val="100"/>
                <w:sz w:val="24"/>
                <w:szCs w:val="24"/>
              </w:rPr>
            </w:pPr>
            <w:r>
              <w:rPr>
                <w:rFonts w:hint="eastAsia" w:ascii="仿宋_GB2312" w:hAnsi="宋体"/>
                <w:b w:val="0"/>
                <w:bCs/>
                <w:i w:val="0"/>
                <w:caps w:val="0"/>
                <w:spacing w:val="0"/>
                <w:w w:val="100"/>
                <w:sz w:val="24"/>
                <w:szCs w:val="24"/>
              </w:rPr>
              <w:t>替换和新增设备接入原有系统</w:t>
            </w:r>
          </w:p>
        </w:tc>
      </w:tr>
    </w:tbl>
    <w:p>
      <w:pPr>
        <w:snapToGrid/>
        <w:spacing w:before="0" w:beforeAutospacing="0" w:after="0" w:afterAutospacing="0" w:line="360" w:lineRule="auto"/>
        <w:ind w:left="567" w:hanging="567"/>
        <w:jc w:val="both"/>
        <w:textAlignment w:val="baseline"/>
        <w:rPr>
          <w:rFonts w:hint="eastAsia" w:ascii="仿宋_GB2312" w:hAnsi="宋体"/>
          <w:b/>
          <w:bCs/>
          <w:i w:val="0"/>
          <w:caps w:val="0"/>
          <w:color w:val="000000"/>
          <w:spacing w:val="0"/>
          <w:w w:val="100"/>
          <w:sz w:val="28"/>
          <w:szCs w:val="28"/>
        </w:rPr>
      </w:pPr>
      <w:r>
        <w:rPr>
          <w:rFonts w:hint="eastAsia" w:ascii="仿宋_GB2312" w:hAnsi="宋体"/>
          <w:b/>
          <w:bCs/>
          <w:i w:val="0"/>
          <w:caps w:val="0"/>
          <w:color w:val="000000"/>
          <w:spacing w:val="0"/>
          <w:w w:val="100"/>
          <w:sz w:val="28"/>
          <w:szCs w:val="28"/>
        </w:rPr>
        <w:t>第二章 技术要求</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2.1.1 一般要求</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1）本开关柜及主要元件为目前国内新型、先进的产品。</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2）开关柜为KYN28A-12铠装式金属封闭开关柜。主要部件如：断路器安装在可移开式手车上，手车为中置式。</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spacing w:val="0"/>
          <w:w w:val="100"/>
          <w:sz w:val="28"/>
          <w:szCs w:val="28"/>
        </w:rPr>
        <w:t xml:space="preserve">    3）</w:t>
      </w:r>
      <w:r>
        <w:rPr>
          <w:rFonts w:hint="eastAsia" w:ascii="仿宋_GB2312"/>
          <w:b w:val="0"/>
          <w:i w:val="0"/>
          <w:caps w:val="0"/>
          <w:color w:val="000000"/>
          <w:spacing w:val="0"/>
          <w:w w:val="100"/>
          <w:sz w:val="28"/>
          <w:szCs w:val="28"/>
        </w:rPr>
        <w:t>断路器为国</w:t>
      </w:r>
      <w:r>
        <w:rPr>
          <w:rFonts w:hint="eastAsia" w:ascii="仿宋_GB2312"/>
          <w:b w:val="0"/>
          <w:i w:val="0"/>
          <w:caps w:val="0"/>
          <w:color w:val="000000"/>
          <w:spacing w:val="0"/>
          <w:w w:val="100"/>
          <w:sz w:val="28"/>
          <w:szCs w:val="28"/>
          <w:lang w:eastAsia="zh-CN"/>
        </w:rPr>
        <w:t>内一线品牌，质量稳定可靠</w:t>
      </w:r>
      <w:r>
        <w:rPr>
          <w:rFonts w:hint="eastAsia" w:ascii="仿宋_GB2312"/>
          <w:b w:val="0"/>
          <w:i w:val="0"/>
          <w:caps w:val="0"/>
          <w:color w:val="000000"/>
          <w:spacing w:val="0"/>
          <w:w w:val="100"/>
          <w:sz w:val="28"/>
          <w:szCs w:val="28"/>
        </w:rPr>
        <w:t>的真空断路器。</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4）开关柜具有符合中国国家标准的完整的防止误操作的联锁装置。</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5）开关柜二次回路按照图纸设计要求采用微机综合保护装、控制及保护，采用大屏幕显示全电量参数，开关柜所有测量及控制信号均经过标准串行通讯口或以太网口通信。</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6）开关柜组成的10KV配电系统主进线、各回路电流、各元件规格及继电保护功能要求详见有关施工图纸。</w:t>
      </w:r>
    </w:p>
    <w:p>
      <w:pPr>
        <w:snapToGrid/>
        <w:spacing w:before="0" w:beforeAutospacing="0" w:after="0" w:afterAutospacing="0" w:line="240" w:lineRule="auto"/>
        <w:ind w:firstLine="60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2.1.2 高压柜的制造标准</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A. IEC-298《交流金属封闭开关设备和控制设备》</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B. GB3906《3-35KV交流金属封闭开关设备标准》</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C. DL404-91《户内交流高压开关柜订货技术条件》</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D. SD318-89《高压开关柜闭锁装置技术条件》</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E. GB11022《高压开关设备通用技术条件》</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F. GB7354《局部放电试验》</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G. GB3309《高压开关设备常温下机械试验》</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2.1.3 主要技术性能</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1）使用环境条件</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A. 海拨高度：不超过1000m。</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B. 环境温度：</w:t>
      </w:r>
      <w:r>
        <w:rPr>
          <w:rFonts w:ascii="仿宋_GB2312"/>
          <w:b w:val="0"/>
          <w:i w:val="0"/>
          <w:caps w:val="0"/>
          <w:spacing w:val="0"/>
          <w:w w:val="100"/>
          <w:sz w:val="28"/>
          <w:szCs w:val="28"/>
        </w:rPr>
        <w:t>-1</w:t>
      </w:r>
      <w:r>
        <w:rPr>
          <w:rFonts w:hint="eastAsia" w:ascii="仿宋_GB2312"/>
          <w:b w:val="0"/>
          <w:i w:val="0"/>
          <w:caps w:val="0"/>
          <w:spacing w:val="0"/>
          <w:w w:val="100"/>
          <w:sz w:val="28"/>
          <w:szCs w:val="28"/>
        </w:rPr>
        <w:t>5</w:t>
      </w:r>
      <w:r>
        <w:rPr>
          <w:rFonts w:ascii="仿宋_GB2312"/>
          <w:b w:val="0"/>
          <w:i w:val="0"/>
          <w:caps w:val="0"/>
          <w:spacing w:val="0"/>
          <w:w w:val="100"/>
          <w:sz w:val="28"/>
          <w:szCs w:val="28"/>
        </w:rPr>
        <w:t>℃</w:t>
      </w:r>
      <w:r>
        <w:rPr>
          <w:rFonts w:hint="eastAsia" w:ascii="仿宋_GB2312"/>
          <w:b w:val="0"/>
          <w:i w:val="0"/>
          <w:caps w:val="0"/>
          <w:spacing w:val="0"/>
          <w:w w:val="100"/>
          <w:sz w:val="28"/>
          <w:szCs w:val="28"/>
        </w:rPr>
        <w:t>～</w:t>
      </w:r>
      <w:r>
        <w:rPr>
          <w:rFonts w:ascii="仿宋_GB2312"/>
          <w:b w:val="0"/>
          <w:i w:val="0"/>
          <w:caps w:val="0"/>
          <w:spacing w:val="0"/>
          <w:w w:val="100"/>
          <w:sz w:val="28"/>
          <w:szCs w:val="28"/>
        </w:rPr>
        <w:t>+40℃</w:t>
      </w:r>
      <w:r>
        <w:rPr>
          <w:rFonts w:hint="eastAsia" w:ascii="仿宋_GB2312"/>
          <w:b w:val="0"/>
          <w:i w:val="0"/>
          <w:caps w:val="0"/>
          <w:spacing w:val="0"/>
          <w:w w:val="100"/>
          <w:sz w:val="28"/>
          <w:szCs w:val="28"/>
        </w:rPr>
        <w:t>。</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C. 相对湿度：≤9</w:t>
      </w:r>
      <w:r>
        <w:rPr>
          <w:rFonts w:ascii="仿宋_GB2312"/>
          <w:b w:val="0"/>
          <w:i w:val="0"/>
          <w:caps w:val="0"/>
          <w:spacing w:val="0"/>
          <w:w w:val="100"/>
          <w:sz w:val="28"/>
          <w:szCs w:val="28"/>
        </w:rPr>
        <w:t>0</w:t>
      </w:r>
      <w:r>
        <w:rPr>
          <w:rFonts w:hint="eastAsia" w:ascii="仿宋_GB2312"/>
          <w:b w:val="0"/>
          <w:i w:val="0"/>
          <w:caps w:val="0"/>
          <w:spacing w:val="0"/>
          <w:w w:val="100"/>
          <w:sz w:val="28"/>
          <w:szCs w:val="28"/>
        </w:rPr>
        <w:t>%，（25℃）</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D. 抗震能力：地面水平加速度0.4g</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地面垂直加速度0.2g</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2）使用技术条件及产品试验参数：</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A. 额定工作电压：10KV</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B. 最高工作电压：12KV</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C. 额定工作频率：50Hz</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D. 额定峰值电流≥63KA</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E. 额定动稳定电流80KA（峰值）</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F. 额定热稳定电流31.5KA</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G. 额定绝缘水平：额定工频耐压：42kV</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额定冲击耐压：75kV（峰值）</w:t>
      </w:r>
    </w:p>
    <w:p>
      <w:pPr>
        <w:snapToGrid/>
        <w:spacing w:before="0" w:beforeAutospacing="0" w:after="0" w:afterAutospacing="0" w:line="240" w:lineRule="auto"/>
        <w:ind w:firstLine="564"/>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H. 温度：开关柜可接触部件小于30℃</w:t>
      </w:r>
    </w:p>
    <w:p>
      <w:pPr>
        <w:snapToGrid/>
        <w:spacing w:before="0" w:beforeAutospacing="0" w:after="0" w:afterAutospacing="0" w:line="240" w:lineRule="auto"/>
        <w:ind w:firstLine="564"/>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I. 导体表面小于65℃</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J. 内部故障电弧效应试验：</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电缆室：20KA/0.1s；</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断路器室：20KA/0.8s。</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K. 局部试验：按规定。</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2.1.4 柜体结构技术要求</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color w:val="000000"/>
          <w:spacing w:val="0"/>
          <w:w w:val="100"/>
          <w:sz w:val="28"/>
          <w:szCs w:val="28"/>
        </w:rPr>
        <w:t xml:space="preserve"> </w:t>
      </w:r>
      <w:r>
        <w:rPr>
          <w:rFonts w:hint="eastAsia" w:ascii="仿宋_GB2312"/>
          <w:b w:val="0"/>
          <w:i w:val="0"/>
          <w:caps w:val="0"/>
          <w:spacing w:val="0"/>
          <w:w w:val="100"/>
          <w:sz w:val="28"/>
          <w:szCs w:val="28"/>
        </w:rPr>
        <w:t xml:space="preserve">   1）柜体外型尺寸为：宽不超过：800mm，深不超过：1500mm。柜体材料采用敷铝镀锌钢板，型钢支架以螺栓拼合成坚固的一体。</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2）电缆（母线）的进出线方式应符合设计要求。</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3）结构构造：</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A. 每个柜中的元件，如母线、断路器、电压互感器和出线电缆等均应隔开。</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B. 断路器室应由一个钢板封闭单元组成，并带有用于拉出型可动部分所必需的装置，相同参数的可移动元件应能互换，具有相同参数和结构的其他元件也可互换。</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C. 柜的金属壳和隔板应是可靠接地，接地导体和接地开关额定值应满足额定短时和峰值耐受电流的要求。铜导体的电流密度应不超过200A/mm</w:t>
      </w:r>
      <w:r>
        <w:rPr>
          <w:rFonts w:hint="eastAsia" w:ascii="仿宋_GB2312"/>
          <w:b w:val="0"/>
          <w:i w:val="0"/>
          <w:caps w:val="0"/>
          <w:color w:val="000000"/>
          <w:spacing w:val="0"/>
          <w:w w:val="100"/>
          <w:sz w:val="28"/>
          <w:szCs w:val="28"/>
          <w:vertAlign w:val="superscript"/>
        </w:rPr>
        <w:t>2</w:t>
      </w:r>
      <w:r>
        <w:rPr>
          <w:rFonts w:hint="eastAsia" w:ascii="仿宋_GB2312"/>
          <w:b w:val="0"/>
          <w:i w:val="0"/>
          <w:caps w:val="0"/>
          <w:color w:val="000000"/>
          <w:spacing w:val="0"/>
          <w:w w:val="100"/>
          <w:sz w:val="28"/>
          <w:szCs w:val="28"/>
        </w:rPr>
        <w:t>。</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D. 在运动位置上的隔离插头，应耐受短路冲击电流并保证接触良好。</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E. 当拉出小车时，应确保隔离插头断开。隔板的开口能自动关闭以防止接触到带电部分。</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F. 在开关柜里的元件应装有联锁，小车只有当断路器断开时才能拉出，接地开关和断路器应有可靠联锁，对于操作接地开关应有清楚的指示计指示出线侧无电压，且断路器断开以防误操作。</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J. 柜壳应用金属板构成，壳体应满足保护规程要求，地板和墙壁都不能作为柜壳的一部分。（柜底或柜顶应允许两条电缆穿入并作终端，例如可用橡皮垫等等，在底部以上的电缆室应有足够的安装空间以安装大截面电缆和零序电流互感器）。</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I. 如壳体上有一观察口，它应有足够的机械强度并应考虑壳体与电气元件间的安全距离和静电屏蔽措施。</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J. 气孔或排气口应与壳体有同样的安全等级。</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K. 隔板应满足其保护标准，绝缘隔板应能耐受工频耐压试验。在主电路和绝缘隔板之间应有足够的空气间隔以能够承受150%额定电压的耐压试验。</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L. 在每个柜中的母线应装在单独的母线隔层中，母线和电缆连接可用铜带，相序的排法是第一相L1（用黄色表示），第二相L2（用绿化表示），第三相L3（用红色表示）从上至下或左到右或从里到外。</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M. 封闭开关装置应能方便组装运输和现场安装，应有电缆终端头、安装孔、起吊螺栓、螺栓孔接地线、铭牌、挂锁等等。</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N. 柜壳的涂漆颜色由业主决定。</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O. 距离（由厂家提供）：</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固定触头与绝缘板的护门之间。</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带有绝缘管动臂与隔离板间。</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相间（中心距离）。</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相对地（中心线）。</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母线相间距（净距）。</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相母线对地（净距）。</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爬电距离分别给出瓷质材料、有机材料。</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P. 母线和引线的接头都应有绝缘。</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Q. 柜里应装有加热和照明设备。</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R. 进线柜应是可移出的隔绝小车型。</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S. 各柜母线每三个柜设一个装折点。</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U. 开关柜上下部的通网孔要加隔尘网。</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并达到防护等级：IP4X级要求。</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V. 柜后左侧设接地螺栓，并标以标记。</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2.1.5 主要元器件技术要求</w:t>
      </w:r>
    </w:p>
    <w:p>
      <w:pPr>
        <w:snapToGrid/>
        <w:spacing w:before="0" w:beforeAutospacing="0" w:after="0" w:afterAutospacing="0" w:line="360" w:lineRule="auto"/>
        <w:ind w:firstLine="560" w:firstLineChars="20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1）断路器（型号规格详见图纸为准）：</w:t>
      </w:r>
    </w:p>
    <w:p>
      <w:pPr>
        <w:widowControl/>
        <w:snapToGrid/>
        <w:spacing w:before="0" w:beforeAutospacing="0" w:after="0" w:afterAutospacing="0" w:line="480" w:lineRule="exact"/>
        <w:ind w:left="423" w:leftChars="141" w:firstLine="560" w:firstLineChars="200"/>
        <w:jc w:val="left"/>
        <w:textAlignment w:val="baseline"/>
        <w:rPr>
          <w:rFonts w:ascii="仿宋_GB2312"/>
          <w:b w:val="0"/>
          <w:i w:val="0"/>
          <w:caps w:val="0"/>
          <w:spacing w:val="0"/>
          <w:w w:val="100"/>
          <w:sz w:val="28"/>
          <w:szCs w:val="28"/>
        </w:rPr>
      </w:pPr>
      <w:r>
        <w:rPr>
          <w:rFonts w:hint="eastAsia" w:ascii="仿宋_GB2312"/>
          <w:b w:val="0"/>
          <w:i w:val="0"/>
          <w:caps w:val="0"/>
          <w:spacing w:val="0"/>
          <w:w w:val="100"/>
          <w:sz w:val="28"/>
          <w:szCs w:val="28"/>
        </w:rPr>
        <w:t>A．</w:t>
      </w:r>
      <w:r>
        <w:rPr>
          <w:rFonts w:hint="eastAsia" w:ascii="仿宋_GB2312"/>
          <w:b w:val="0"/>
          <w:i w:val="0"/>
          <w:caps w:val="0"/>
          <w:color w:val="000000"/>
          <w:spacing w:val="0"/>
          <w:w w:val="100"/>
          <w:sz w:val="28"/>
          <w:szCs w:val="28"/>
        </w:rPr>
        <w:t>断路器采用</w:t>
      </w:r>
      <w:r>
        <w:rPr>
          <w:rFonts w:hint="eastAsia" w:ascii="仿宋_GB2312"/>
          <w:b w:val="0"/>
          <w:i w:val="0"/>
          <w:caps w:val="0"/>
          <w:color w:val="000000"/>
          <w:spacing w:val="0"/>
          <w:w w:val="100"/>
          <w:sz w:val="28"/>
          <w:szCs w:val="28"/>
          <w:lang w:eastAsia="zh-CN"/>
        </w:rPr>
        <w:t>国内一线品牌，</w:t>
      </w:r>
      <w:r>
        <w:rPr>
          <w:rFonts w:hint="eastAsia" w:ascii="仿宋_GB2312"/>
          <w:b w:val="0"/>
          <w:i w:val="0"/>
          <w:caps w:val="0"/>
          <w:spacing w:val="0"/>
          <w:w w:val="100"/>
          <w:sz w:val="28"/>
          <w:szCs w:val="28"/>
        </w:rPr>
        <w:t>配一体式模块化操作机构。开关柜的外壳防护等级不低于</w:t>
      </w:r>
      <w:r>
        <w:rPr>
          <w:rFonts w:ascii="仿宋_GB2312"/>
          <w:b w:val="0"/>
          <w:i w:val="0"/>
          <w:caps w:val="0"/>
          <w:spacing w:val="0"/>
          <w:w w:val="100"/>
          <w:sz w:val="28"/>
          <w:szCs w:val="28"/>
        </w:rPr>
        <w:t>IP4X</w:t>
      </w:r>
      <w:r>
        <w:rPr>
          <w:rFonts w:hint="eastAsia" w:ascii="仿宋_GB2312"/>
          <w:b w:val="0"/>
          <w:i w:val="0"/>
          <w:caps w:val="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spacing w:val="0"/>
          <w:w w:val="100"/>
          <w:sz w:val="28"/>
          <w:szCs w:val="28"/>
        </w:rPr>
      </w:pPr>
      <w:r>
        <w:rPr>
          <w:rFonts w:hint="eastAsia" w:ascii="仿宋_GB2312"/>
          <w:b w:val="0"/>
          <w:i w:val="0"/>
          <w:caps w:val="0"/>
          <w:spacing w:val="0"/>
          <w:w w:val="100"/>
          <w:sz w:val="28"/>
          <w:szCs w:val="28"/>
        </w:rPr>
        <w:t>B．额定电压：</w:t>
      </w:r>
      <w:r>
        <w:rPr>
          <w:rFonts w:ascii="仿宋_GB2312"/>
          <w:b w:val="0"/>
          <w:i w:val="0"/>
          <w:caps w:val="0"/>
          <w:spacing w:val="0"/>
          <w:w w:val="100"/>
          <w:sz w:val="28"/>
          <w:szCs w:val="28"/>
        </w:rPr>
        <w:t>12KV</w:t>
      </w:r>
      <w:r>
        <w:rPr>
          <w:rFonts w:hint="eastAsia" w:ascii="仿宋_GB2312"/>
          <w:b w:val="0"/>
          <w:i w:val="0"/>
          <w:caps w:val="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spacing w:val="0"/>
          <w:w w:val="100"/>
          <w:sz w:val="28"/>
          <w:szCs w:val="28"/>
        </w:rPr>
      </w:pPr>
      <w:r>
        <w:rPr>
          <w:rFonts w:hint="eastAsia" w:ascii="仿宋_GB2312"/>
          <w:b w:val="0"/>
          <w:i w:val="0"/>
          <w:caps w:val="0"/>
          <w:spacing w:val="0"/>
          <w:w w:val="100"/>
          <w:sz w:val="28"/>
          <w:szCs w:val="28"/>
        </w:rPr>
        <w:t>C．额定工作电压：</w:t>
      </w:r>
      <w:r>
        <w:rPr>
          <w:rFonts w:ascii="仿宋_GB2312"/>
          <w:b w:val="0"/>
          <w:i w:val="0"/>
          <w:caps w:val="0"/>
          <w:spacing w:val="0"/>
          <w:w w:val="100"/>
          <w:sz w:val="28"/>
          <w:szCs w:val="28"/>
        </w:rPr>
        <w:t>10KV</w:t>
      </w:r>
      <w:r>
        <w:rPr>
          <w:rFonts w:hint="eastAsia" w:ascii="仿宋_GB2312"/>
          <w:b w:val="0"/>
          <w:i w:val="0"/>
          <w:caps w:val="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D．额定电流：≥1250A</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E．频率：</w:t>
      </w:r>
      <w:r>
        <w:rPr>
          <w:rFonts w:ascii="仿宋_GB2312"/>
          <w:b w:val="0"/>
          <w:i w:val="0"/>
          <w:caps w:val="0"/>
          <w:color w:val="000000"/>
          <w:spacing w:val="0"/>
          <w:w w:val="100"/>
          <w:sz w:val="28"/>
          <w:szCs w:val="28"/>
        </w:rPr>
        <w:t>50Hz</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F. 额定开断电流：</w:t>
      </w:r>
      <w:r>
        <w:rPr>
          <w:rFonts w:ascii="仿宋_GB2312"/>
          <w:b w:val="0"/>
          <w:i w:val="0"/>
          <w:caps w:val="0"/>
          <w:color w:val="000000"/>
          <w:spacing w:val="0"/>
          <w:w w:val="100"/>
          <w:sz w:val="28"/>
          <w:szCs w:val="28"/>
        </w:rPr>
        <w:t>31.5KA</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G．额定短路关合电流：≥63</w:t>
      </w:r>
      <w:r>
        <w:rPr>
          <w:rFonts w:ascii="仿宋_GB2312"/>
          <w:b w:val="0"/>
          <w:i w:val="0"/>
          <w:caps w:val="0"/>
          <w:color w:val="000000"/>
          <w:spacing w:val="0"/>
          <w:w w:val="100"/>
          <w:sz w:val="28"/>
          <w:szCs w:val="28"/>
        </w:rPr>
        <w:t>KA</w:t>
      </w:r>
      <w:r>
        <w:rPr>
          <w:rFonts w:hint="eastAsia" w:ascii="仿宋_GB2312"/>
          <w:b w:val="0"/>
          <w:i w:val="0"/>
          <w:caps w:val="0"/>
          <w:color w:val="000000"/>
          <w:spacing w:val="0"/>
          <w:w w:val="100"/>
          <w:sz w:val="28"/>
          <w:szCs w:val="28"/>
        </w:rPr>
        <w:t>。</w:t>
      </w:r>
      <w:r>
        <w:rPr>
          <w:rFonts w:ascii="仿宋_GB2312"/>
          <w:b w:val="0"/>
          <w:i w:val="0"/>
          <w:caps w:val="0"/>
          <w:color w:val="000000"/>
          <w:spacing w:val="0"/>
          <w:w w:val="100"/>
          <w:sz w:val="28"/>
          <w:szCs w:val="28"/>
        </w:rPr>
        <w:t xml:space="preserve"> </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H．额定短时耐受电流：≥</w:t>
      </w:r>
      <w:r>
        <w:rPr>
          <w:rFonts w:ascii="仿宋_GB2312"/>
          <w:b w:val="0"/>
          <w:i w:val="0"/>
          <w:caps w:val="0"/>
          <w:color w:val="000000"/>
          <w:spacing w:val="0"/>
          <w:w w:val="100"/>
          <w:sz w:val="28"/>
          <w:szCs w:val="28"/>
        </w:rPr>
        <w:t>25KA</w:t>
      </w:r>
      <w:r>
        <w:rPr>
          <w:rFonts w:hint="eastAsia" w:ascii="仿宋_GB2312"/>
          <w:b w:val="0"/>
          <w:i w:val="0"/>
          <w:caps w:val="0"/>
          <w:color w:val="000000"/>
          <w:spacing w:val="0"/>
          <w:w w:val="100"/>
          <w:sz w:val="28"/>
          <w:szCs w:val="28"/>
        </w:rPr>
        <w:t>。</w:t>
      </w:r>
      <w:r>
        <w:rPr>
          <w:rFonts w:ascii="仿宋_GB2312"/>
          <w:b w:val="0"/>
          <w:i w:val="0"/>
          <w:caps w:val="0"/>
          <w:color w:val="000000"/>
          <w:spacing w:val="0"/>
          <w:w w:val="100"/>
          <w:sz w:val="28"/>
          <w:szCs w:val="28"/>
        </w:rPr>
        <w:t xml:space="preserve"> </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I．额定短时耐受电流时间：</w:t>
      </w:r>
      <w:r>
        <w:rPr>
          <w:rFonts w:ascii="仿宋_GB2312"/>
          <w:b w:val="0"/>
          <w:i w:val="0"/>
          <w:caps w:val="0"/>
          <w:color w:val="000000"/>
          <w:spacing w:val="0"/>
          <w:w w:val="100"/>
          <w:sz w:val="28"/>
          <w:szCs w:val="28"/>
        </w:rPr>
        <w:t>4S</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J．额定峰值耐受电流：≥</w:t>
      </w:r>
      <w:r>
        <w:rPr>
          <w:rFonts w:ascii="仿宋_GB2312"/>
          <w:b w:val="0"/>
          <w:i w:val="0"/>
          <w:caps w:val="0"/>
          <w:color w:val="000000"/>
          <w:spacing w:val="0"/>
          <w:w w:val="100"/>
          <w:sz w:val="28"/>
          <w:szCs w:val="28"/>
        </w:rPr>
        <w:t>63KA</w:t>
      </w:r>
      <w:r>
        <w:rPr>
          <w:rFonts w:hint="eastAsia" w:ascii="仿宋_GB2312"/>
          <w:b w:val="0"/>
          <w:i w:val="0"/>
          <w:caps w:val="0"/>
          <w:color w:val="000000"/>
          <w:spacing w:val="0"/>
          <w:w w:val="100"/>
          <w:sz w:val="28"/>
          <w:szCs w:val="28"/>
        </w:rPr>
        <w:t>。</w:t>
      </w:r>
      <w:r>
        <w:rPr>
          <w:rFonts w:ascii="仿宋_GB2312"/>
          <w:b w:val="0"/>
          <w:i w:val="0"/>
          <w:caps w:val="0"/>
          <w:color w:val="000000"/>
          <w:spacing w:val="0"/>
          <w:w w:val="100"/>
          <w:sz w:val="28"/>
          <w:szCs w:val="28"/>
        </w:rPr>
        <w:t xml:space="preserve"> </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K．额定短路电流开断次数：</w:t>
      </w:r>
      <w:r>
        <w:rPr>
          <w:rFonts w:ascii="仿宋_GB2312"/>
          <w:b w:val="0"/>
          <w:i w:val="0"/>
          <w:caps w:val="0"/>
          <w:color w:val="000000"/>
          <w:spacing w:val="0"/>
          <w:w w:val="100"/>
          <w:sz w:val="28"/>
          <w:szCs w:val="28"/>
        </w:rPr>
        <w:t>30</w:t>
      </w:r>
      <w:r>
        <w:rPr>
          <w:rFonts w:hint="eastAsia" w:ascii="仿宋_GB2312"/>
          <w:b w:val="0"/>
          <w:i w:val="0"/>
          <w:caps w:val="0"/>
          <w:color w:val="000000"/>
          <w:spacing w:val="0"/>
          <w:w w:val="100"/>
          <w:sz w:val="28"/>
          <w:szCs w:val="28"/>
        </w:rPr>
        <w:t>次。</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L．绝缘水平：1m</w:t>
      </w:r>
      <w:r>
        <w:rPr>
          <w:rFonts w:ascii="仿宋_GB2312"/>
          <w:b w:val="0"/>
          <w:i w:val="0"/>
          <w:caps w:val="0"/>
          <w:color w:val="000000"/>
          <w:spacing w:val="0"/>
          <w:w w:val="100"/>
          <w:sz w:val="28"/>
          <w:szCs w:val="28"/>
        </w:rPr>
        <w:t>in</w:t>
      </w:r>
      <w:r>
        <w:rPr>
          <w:rFonts w:hint="eastAsia" w:ascii="仿宋_GB2312"/>
          <w:b w:val="0"/>
          <w:i w:val="0"/>
          <w:caps w:val="0"/>
          <w:color w:val="000000"/>
          <w:spacing w:val="0"/>
          <w:w w:val="100"/>
          <w:sz w:val="28"/>
          <w:szCs w:val="28"/>
        </w:rPr>
        <w:t>工频耐压对地</w:t>
      </w:r>
      <w:r>
        <w:rPr>
          <w:rFonts w:ascii="仿宋_GB2312"/>
          <w:b w:val="0"/>
          <w:i w:val="0"/>
          <w:caps w:val="0"/>
          <w:color w:val="000000"/>
          <w:spacing w:val="0"/>
          <w:w w:val="100"/>
          <w:sz w:val="28"/>
          <w:szCs w:val="28"/>
        </w:rPr>
        <w:t>42KVrms</w:t>
      </w:r>
      <w:r>
        <w:rPr>
          <w:rFonts w:hint="eastAsia" w:ascii="仿宋_GB2312"/>
          <w:b w:val="0"/>
          <w:i w:val="0"/>
          <w:caps w:val="0"/>
          <w:color w:val="000000"/>
          <w:spacing w:val="0"/>
          <w:w w:val="100"/>
          <w:sz w:val="28"/>
          <w:szCs w:val="28"/>
        </w:rPr>
        <w:t>，断口</w:t>
      </w:r>
      <w:r>
        <w:rPr>
          <w:rFonts w:ascii="仿宋_GB2312"/>
          <w:b w:val="0"/>
          <w:i w:val="0"/>
          <w:caps w:val="0"/>
          <w:color w:val="000000"/>
          <w:spacing w:val="0"/>
          <w:w w:val="100"/>
          <w:sz w:val="28"/>
          <w:szCs w:val="28"/>
        </w:rPr>
        <w:t>47.5KVrms</w:t>
      </w:r>
      <w:r>
        <w:rPr>
          <w:rFonts w:hint="eastAsia" w:ascii="仿宋_GB2312"/>
          <w:b w:val="0"/>
          <w:i w:val="0"/>
          <w:caps w:val="0"/>
          <w:color w:val="000000"/>
          <w:spacing w:val="0"/>
          <w:w w:val="100"/>
          <w:sz w:val="28"/>
          <w:szCs w:val="28"/>
        </w:rPr>
        <w:t>；雷电冲击耐压对地</w:t>
      </w:r>
      <w:r>
        <w:rPr>
          <w:rFonts w:ascii="仿宋_GB2312"/>
          <w:b w:val="0"/>
          <w:i w:val="0"/>
          <w:caps w:val="0"/>
          <w:color w:val="000000"/>
          <w:spacing w:val="0"/>
          <w:w w:val="100"/>
          <w:sz w:val="28"/>
          <w:szCs w:val="28"/>
        </w:rPr>
        <w:t xml:space="preserve"> 75KVp</w:t>
      </w:r>
      <w:r>
        <w:rPr>
          <w:rFonts w:hint="eastAsia" w:ascii="仿宋_GB2312"/>
          <w:b w:val="0"/>
          <w:i w:val="0"/>
          <w:caps w:val="0"/>
          <w:color w:val="000000"/>
          <w:spacing w:val="0"/>
          <w:w w:val="100"/>
          <w:sz w:val="28"/>
          <w:szCs w:val="28"/>
        </w:rPr>
        <w:t>，断口</w:t>
      </w:r>
      <w:r>
        <w:rPr>
          <w:rFonts w:ascii="仿宋_GB2312"/>
          <w:b w:val="0"/>
          <w:i w:val="0"/>
          <w:caps w:val="0"/>
          <w:color w:val="000000"/>
          <w:spacing w:val="0"/>
          <w:w w:val="100"/>
          <w:sz w:val="28"/>
          <w:szCs w:val="28"/>
        </w:rPr>
        <w:t>84.7KVp</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M．主绝缘距离要求：导体相间及对地：</w:t>
      </w:r>
      <w:r>
        <w:rPr>
          <w:rFonts w:ascii="仿宋_GB2312"/>
          <w:b w:val="0"/>
          <w:i w:val="0"/>
          <w:caps w:val="0"/>
          <w:color w:val="000000"/>
          <w:spacing w:val="0"/>
          <w:w w:val="100"/>
          <w:sz w:val="28"/>
          <w:szCs w:val="28"/>
        </w:rPr>
        <w:t>≥125mm</w:t>
      </w:r>
      <w:r>
        <w:rPr>
          <w:rFonts w:hint="eastAsia" w:ascii="仿宋_GB2312"/>
          <w:b w:val="0"/>
          <w:i w:val="0"/>
          <w:caps w:val="0"/>
          <w:color w:val="000000"/>
          <w:spacing w:val="0"/>
          <w:w w:val="100"/>
          <w:sz w:val="28"/>
          <w:szCs w:val="28"/>
        </w:rPr>
        <w:t>；瓷绝缘爬电比距</w:t>
      </w:r>
      <w:r>
        <w:rPr>
          <w:rFonts w:ascii="仿宋_GB2312"/>
          <w:b w:val="0"/>
          <w:i w:val="0"/>
          <w:caps w:val="0"/>
          <w:color w:val="000000"/>
          <w:spacing w:val="0"/>
          <w:w w:val="100"/>
          <w:sz w:val="28"/>
          <w:szCs w:val="28"/>
        </w:rPr>
        <w:t>≥2.16 cm/KV</w:t>
      </w:r>
      <w:r>
        <w:rPr>
          <w:rFonts w:hint="eastAsia" w:ascii="仿宋_GB2312"/>
          <w:b w:val="0"/>
          <w:i w:val="0"/>
          <w:caps w:val="0"/>
          <w:color w:val="000000"/>
          <w:spacing w:val="0"/>
          <w:w w:val="100"/>
          <w:sz w:val="28"/>
          <w:szCs w:val="28"/>
        </w:rPr>
        <w:t>；有机绝缘爬电比距</w:t>
      </w:r>
      <w:r>
        <w:rPr>
          <w:rFonts w:ascii="仿宋_GB2312"/>
          <w:b w:val="0"/>
          <w:i w:val="0"/>
          <w:caps w:val="0"/>
          <w:color w:val="000000"/>
          <w:spacing w:val="0"/>
          <w:w w:val="100"/>
          <w:sz w:val="28"/>
          <w:szCs w:val="28"/>
        </w:rPr>
        <w:t>≥2.4cm/KV</w:t>
      </w:r>
      <w:r>
        <w:rPr>
          <w:rFonts w:hint="eastAsia" w:ascii="仿宋_GB2312"/>
          <w:b w:val="0"/>
          <w:i w:val="0"/>
          <w:caps w:val="0"/>
          <w:color w:val="000000"/>
          <w:spacing w:val="0"/>
          <w:w w:val="100"/>
          <w:sz w:val="28"/>
          <w:szCs w:val="28"/>
        </w:rPr>
        <w:t>；绝缘隔板两边距带电体的净距离每边不小于</w:t>
      </w:r>
      <w:r>
        <w:rPr>
          <w:rFonts w:ascii="仿宋_GB2312"/>
          <w:b w:val="0"/>
          <w:i w:val="0"/>
          <w:caps w:val="0"/>
          <w:color w:val="000000"/>
          <w:spacing w:val="0"/>
          <w:w w:val="100"/>
          <w:sz w:val="28"/>
          <w:szCs w:val="28"/>
        </w:rPr>
        <w:t>30 mm</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N．绝缘材料</w:t>
      </w:r>
      <w:r>
        <w:rPr>
          <w:rFonts w:ascii="仿宋_GB2312"/>
          <w:b w:val="0"/>
          <w:i w:val="0"/>
          <w:caps w:val="0"/>
          <w:color w:val="000000"/>
          <w:spacing w:val="0"/>
          <w:w w:val="100"/>
          <w:sz w:val="28"/>
          <w:szCs w:val="28"/>
        </w:rPr>
        <w:t xml:space="preserve">: </w:t>
      </w:r>
      <w:r>
        <w:rPr>
          <w:rFonts w:hint="eastAsia" w:ascii="仿宋_GB2312"/>
          <w:b w:val="0"/>
          <w:i w:val="0"/>
          <w:caps w:val="0"/>
          <w:color w:val="000000"/>
          <w:spacing w:val="0"/>
          <w:w w:val="100"/>
          <w:sz w:val="28"/>
          <w:szCs w:val="28"/>
        </w:rPr>
        <w:t>采用Tg达到105℃的进口环氧树脂阻燃材料。</w:t>
      </w:r>
    </w:p>
    <w:p>
      <w:pPr>
        <w:snapToGrid/>
        <w:spacing w:before="0" w:beforeAutospacing="0" w:after="0" w:afterAutospacing="0" w:line="480" w:lineRule="exact"/>
        <w:ind w:firstLine="560" w:firstLineChars="200"/>
        <w:jc w:val="both"/>
        <w:textAlignment w:val="baseline"/>
        <w:rPr>
          <w:rFonts w:hint="eastAsia" w:ascii="宋体" w:hAnsi="宋体"/>
          <w:b w:val="0"/>
          <w:bCs/>
          <w:i w:val="0"/>
          <w:caps w:val="0"/>
          <w:color w:val="000000"/>
          <w:spacing w:val="0"/>
          <w:w w:val="100"/>
          <w:sz w:val="20"/>
          <w:szCs w:val="21"/>
        </w:rPr>
      </w:pPr>
      <w:r>
        <w:rPr>
          <w:rFonts w:hint="eastAsia" w:ascii="仿宋_GB2312"/>
          <w:b w:val="0"/>
          <w:i w:val="0"/>
          <w:caps w:val="0"/>
          <w:color w:val="000000"/>
          <w:spacing w:val="0"/>
          <w:w w:val="100"/>
          <w:sz w:val="28"/>
          <w:szCs w:val="28"/>
        </w:rPr>
        <w:t>O．</w:t>
      </w:r>
      <w:r>
        <w:rPr>
          <w:rFonts w:hint="eastAsia" w:ascii="宋体" w:hAnsi="宋体"/>
          <w:b w:val="0"/>
          <w:bCs/>
          <w:i w:val="0"/>
          <w:caps w:val="0"/>
          <w:color w:val="000000"/>
          <w:spacing w:val="0"/>
          <w:w w:val="100"/>
          <w:sz w:val="30"/>
          <w:szCs w:val="21"/>
        </w:rPr>
        <w:t>分合操作循环无须维修次数：30000次或满足国标M2的要求。</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P．操作机构操作电压：</w:t>
      </w:r>
      <w:r>
        <w:rPr>
          <w:rFonts w:ascii="仿宋_GB2312"/>
          <w:b w:val="0"/>
          <w:i w:val="0"/>
          <w:caps w:val="0"/>
          <w:color w:val="000000"/>
          <w:spacing w:val="0"/>
          <w:w w:val="100"/>
          <w:sz w:val="28"/>
          <w:szCs w:val="28"/>
        </w:rPr>
        <w:t>DC220V</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Q．辅助开关额定电流：</w:t>
      </w:r>
      <w:r>
        <w:rPr>
          <w:rFonts w:ascii="仿宋_GB2312"/>
          <w:b w:val="0"/>
          <w:i w:val="0"/>
          <w:caps w:val="0"/>
          <w:color w:val="000000"/>
          <w:spacing w:val="0"/>
          <w:w w:val="100"/>
          <w:sz w:val="28"/>
          <w:szCs w:val="28"/>
        </w:rPr>
        <w:t>DC10A</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R．合闸时间：</w:t>
      </w:r>
      <w:r>
        <w:rPr>
          <w:rFonts w:ascii="仿宋_GB2312"/>
          <w:b w:val="0"/>
          <w:i w:val="0"/>
          <w:caps w:val="0"/>
          <w:color w:val="000000"/>
          <w:spacing w:val="0"/>
          <w:w w:val="100"/>
          <w:sz w:val="28"/>
          <w:szCs w:val="28"/>
        </w:rPr>
        <w:t>40-60ms</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S．分闸时间：</w:t>
      </w:r>
      <w:r>
        <w:rPr>
          <w:rFonts w:ascii="仿宋_GB2312"/>
          <w:b w:val="0"/>
          <w:i w:val="0"/>
          <w:caps w:val="0"/>
          <w:color w:val="000000"/>
          <w:spacing w:val="0"/>
          <w:w w:val="100"/>
          <w:sz w:val="28"/>
          <w:szCs w:val="28"/>
        </w:rPr>
        <w:t>35-55ms</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T．合分闸不同期：</w:t>
      </w:r>
      <w:r>
        <w:rPr>
          <w:rFonts w:ascii="仿宋_GB2312"/>
          <w:b w:val="0"/>
          <w:i w:val="0"/>
          <w:caps w:val="0"/>
          <w:color w:val="000000"/>
          <w:spacing w:val="0"/>
          <w:w w:val="100"/>
          <w:sz w:val="28"/>
          <w:szCs w:val="28"/>
        </w:rPr>
        <w:t>≤2.0ms</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560" w:firstLineChars="200"/>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U．弹跳时间：</w:t>
      </w:r>
      <w:r>
        <w:rPr>
          <w:rFonts w:ascii="仿宋_GB2312"/>
          <w:b w:val="0"/>
          <w:i w:val="0"/>
          <w:caps w:val="0"/>
          <w:color w:val="000000"/>
          <w:spacing w:val="0"/>
          <w:w w:val="100"/>
          <w:sz w:val="28"/>
          <w:szCs w:val="28"/>
        </w:rPr>
        <w:t>≤2.0ms</w:t>
      </w:r>
      <w:r>
        <w:rPr>
          <w:rFonts w:hint="eastAsia" w:ascii="仿宋_GB2312"/>
          <w:b w:val="0"/>
          <w:i w:val="0"/>
          <w:caps w:val="0"/>
          <w:color w:val="000000"/>
          <w:spacing w:val="0"/>
          <w:w w:val="100"/>
          <w:sz w:val="28"/>
          <w:szCs w:val="28"/>
        </w:rPr>
        <w:t>。</w:t>
      </w:r>
    </w:p>
    <w:p>
      <w:pPr>
        <w:snapToGrid/>
        <w:spacing w:before="0" w:beforeAutospacing="0" w:after="0" w:afterAutospacing="0" w:line="240" w:lineRule="auto"/>
        <w:ind w:firstLine="420" w:firstLineChars="150"/>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2）电流互感器：</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A. 型式、环氧树脂浇注型。</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B. 变比按设计图纸。</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C. 准确等级为：测量级0.5级  15VA；（计量柜为0.2级）</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保护级10P级  30VA</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D. 局部放电&lt;30PC。</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E. 热稳定电流（3S）≥25KA</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F. 动稳定电流      ≥63KA</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3）电压互感器：</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A. 环氧树脂浇注型。</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B. 额定电压比10000V/100V</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C. 负载和精度  80VA，0.5级。（计量柜为0.2级）</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D. 最大热负荷  厂家提供。</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E. 工频耐压：一次对二次及地  42KV/min</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二次对地  3KV/5min</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F. 冲击电压（1.2/50us）  &gt;75KV（全波）1min。</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G. 电压等级15-17.5KV</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H .最高工作电压  12KV</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I. 局部放电  &lt;10pc</w:t>
      </w:r>
    </w:p>
    <w:p>
      <w:pPr>
        <w:snapToGrid/>
        <w:spacing w:before="0" w:beforeAutospacing="0" w:after="0" w:afterAutospacing="0" w:line="240" w:lineRule="auto"/>
        <w:jc w:val="both"/>
        <w:textAlignment w:val="baseline"/>
        <w:rPr>
          <w:rFonts w:hint="eastAsia" w:ascii="仿宋_GB2312"/>
          <w:b w:val="0"/>
          <w:i w:val="0"/>
          <w:caps w:val="0"/>
          <w:color w:val="000000"/>
          <w:spacing w:val="0"/>
          <w:w w:val="100"/>
          <w:sz w:val="28"/>
          <w:szCs w:val="28"/>
        </w:rPr>
      </w:pPr>
      <w:r>
        <w:rPr>
          <w:rFonts w:hint="eastAsia" w:ascii="仿宋_GB2312"/>
          <w:b w:val="0"/>
          <w:i w:val="0"/>
          <w:caps w:val="0"/>
          <w:color w:val="000000"/>
          <w:spacing w:val="0"/>
          <w:w w:val="100"/>
          <w:sz w:val="28"/>
          <w:szCs w:val="28"/>
        </w:rPr>
        <w:t xml:space="preserve">    4）柜内二次器件</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color w:val="000000"/>
          <w:spacing w:val="0"/>
          <w:w w:val="100"/>
          <w:sz w:val="28"/>
          <w:szCs w:val="28"/>
        </w:rPr>
        <w:t xml:space="preserve">    A. 开关柜上所</w:t>
      </w:r>
      <w:r>
        <w:rPr>
          <w:rFonts w:hint="eastAsia" w:ascii="仿宋_GB2312"/>
          <w:b w:val="0"/>
          <w:i w:val="0"/>
          <w:caps w:val="0"/>
          <w:spacing w:val="0"/>
          <w:w w:val="100"/>
          <w:sz w:val="28"/>
          <w:szCs w:val="28"/>
        </w:rPr>
        <w:t>选用的微机保护装置、电力仪表、各型端子板，连接片、指示灯等应按照图纸设计配置。</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B. 手动式开关柜的二次插件应设二个，分别为电流互感器回路和操作回路专用，二个插件在结构上应做到不能混插，并用不同颜色区分。</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C. 所使用的插件须有定位装置，反向时带电部位不得接触，并有方向标志。</w:t>
      </w:r>
    </w:p>
    <w:p>
      <w:pPr>
        <w:snapToGrid/>
        <w:spacing w:before="0" w:beforeAutospacing="0" w:after="0" w:afterAutospacing="0" w:line="240" w:lineRule="auto"/>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D. 二次插件应有联锁，手车在工作位置时插头不能拔出。</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E. 继电器室的摇门及继电器底座应有防震措施。</w:t>
      </w:r>
    </w:p>
    <w:p>
      <w:pPr>
        <w:snapToGrid/>
        <w:spacing w:before="0" w:beforeAutospacing="0" w:after="0" w:afterAutospacing="0" w:line="240" w:lineRule="auto"/>
        <w:ind w:firstLine="560" w:firstLineChars="20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6）</w:t>
      </w:r>
      <w:bookmarkStart w:id="1" w:name="_Toc193797007"/>
      <w:r>
        <w:rPr>
          <w:rFonts w:hint="eastAsia" w:ascii="仿宋_GB2312"/>
          <w:b w:val="0"/>
          <w:i w:val="0"/>
          <w:caps w:val="0"/>
          <w:spacing w:val="0"/>
          <w:w w:val="100"/>
          <w:sz w:val="28"/>
          <w:szCs w:val="28"/>
        </w:rPr>
        <w:t>微机综合保护装置</w:t>
      </w:r>
      <w:bookmarkEnd w:id="1"/>
      <w:r>
        <w:rPr>
          <w:rFonts w:hint="eastAsia" w:ascii="仿宋_GB2312"/>
          <w:b w:val="0"/>
          <w:i w:val="0"/>
          <w:caps w:val="0"/>
          <w:spacing w:val="0"/>
          <w:w w:val="100"/>
          <w:sz w:val="28"/>
          <w:szCs w:val="28"/>
        </w:rPr>
        <w:t>（PMF720L系列微机保护仪表）：</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本工程</w:t>
      </w:r>
      <w:r>
        <w:rPr>
          <w:rFonts w:ascii="仿宋_GB2312"/>
          <w:b w:val="0"/>
          <w:i w:val="0"/>
          <w:caps w:val="0"/>
          <w:spacing w:val="0"/>
          <w:w w:val="100"/>
          <w:sz w:val="28"/>
          <w:szCs w:val="28"/>
        </w:rPr>
        <w:t>10</w:t>
      </w:r>
      <w:r>
        <w:rPr>
          <w:rFonts w:hint="eastAsia" w:ascii="仿宋_GB2312"/>
          <w:b w:val="0"/>
          <w:i w:val="0"/>
          <w:caps w:val="0"/>
          <w:spacing w:val="0"/>
          <w:w w:val="100"/>
          <w:sz w:val="28"/>
          <w:szCs w:val="28"/>
        </w:rPr>
        <w:t>kV高压系统按照图纸设计配置采用PMF720L系列微机保护，各测控保护装置要求动作可靠，综合抗干扰能力强，无需再另加任何抗干扰措施，各测控保护跳闸出口能直接动作于开关跳闸</w:t>
      </w:r>
      <w:r>
        <w:rPr>
          <w:rFonts w:ascii="仿宋_GB2312"/>
          <w:b w:val="0"/>
          <w:i w:val="0"/>
          <w:caps w:val="0"/>
          <w:spacing w:val="0"/>
          <w:w w:val="100"/>
          <w:sz w:val="28"/>
          <w:szCs w:val="28"/>
        </w:rPr>
        <w:t>(</w:t>
      </w:r>
      <w:r>
        <w:rPr>
          <w:rFonts w:hint="eastAsia" w:ascii="仿宋_GB2312"/>
          <w:b w:val="0"/>
          <w:i w:val="0"/>
          <w:caps w:val="0"/>
          <w:spacing w:val="0"/>
          <w:w w:val="100"/>
          <w:sz w:val="28"/>
          <w:szCs w:val="28"/>
        </w:rPr>
        <w:t>强电回路</w:t>
      </w:r>
      <w:r>
        <w:rPr>
          <w:rFonts w:ascii="仿宋_GB2312"/>
          <w:b w:val="0"/>
          <w:i w:val="0"/>
          <w:caps w:val="0"/>
          <w:spacing w:val="0"/>
          <w:w w:val="100"/>
          <w:sz w:val="28"/>
          <w:szCs w:val="28"/>
        </w:rPr>
        <w:t>)</w:t>
      </w:r>
      <w:r>
        <w:rPr>
          <w:rFonts w:hint="eastAsia" w:ascii="仿宋_GB2312"/>
          <w:b w:val="0"/>
          <w:i w:val="0"/>
          <w:caps w:val="0"/>
          <w:spacing w:val="0"/>
          <w:w w:val="100"/>
          <w:sz w:val="28"/>
          <w:szCs w:val="28"/>
        </w:rPr>
        <w:t>。各测控保护装置必须具有R</w:t>
      </w:r>
      <w:r>
        <w:rPr>
          <w:rFonts w:ascii="仿宋_GB2312"/>
          <w:b w:val="0"/>
          <w:i w:val="0"/>
          <w:caps w:val="0"/>
          <w:spacing w:val="0"/>
          <w:w w:val="100"/>
          <w:sz w:val="28"/>
          <w:szCs w:val="28"/>
        </w:rPr>
        <w:t>S</w:t>
      </w:r>
      <w:r>
        <w:rPr>
          <w:rFonts w:hint="eastAsia" w:ascii="仿宋_GB2312"/>
          <w:b w:val="0"/>
          <w:i w:val="0"/>
          <w:caps w:val="0"/>
          <w:spacing w:val="0"/>
          <w:w w:val="100"/>
          <w:sz w:val="28"/>
          <w:szCs w:val="28"/>
        </w:rPr>
        <w:t>－</w:t>
      </w:r>
      <w:r>
        <w:rPr>
          <w:rFonts w:ascii="仿宋_GB2312"/>
          <w:b w:val="0"/>
          <w:i w:val="0"/>
          <w:caps w:val="0"/>
          <w:spacing w:val="0"/>
          <w:w w:val="100"/>
          <w:sz w:val="28"/>
          <w:szCs w:val="28"/>
        </w:rPr>
        <w:t>485</w:t>
      </w:r>
      <w:r>
        <w:rPr>
          <w:rFonts w:hint="eastAsia" w:ascii="仿宋_GB2312"/>
          <w:b w:val="0"/>
          <w:i w:val="0"/>
          <w:caps w:val="0"/>
          <w:spacing w:val="0"/>
          <w:w w:val="100"/>
          <w:sz w:val="28"/>
          <w:szCs w:val="28"/>
        </w:rPr>
        <w:t>或以太网口，通讯方式应与各主系统通讯方式一致，以便能够方便接入</w:t>
      </w:r>
      <w:r>
        <w:rPr>
          <w:rFonts w:hint="eastAsia" w:ascii="宋体" w:hAnsi="宋体"/>
          <w:b w:val="0"/>
          <w:i w:val="0"/>
          <w:caps w:val="0"/>
          <w:spacing w:val="0"/>
          <w:w w:val="100"/>
          <w:sz w:val="30"/>
          <w:szCs w:val="30"/>
        </w:rPr>
        <w:t>QDL9000</w:t>
      </w:r>
      <w:r>
        <w:rPr>
          <w:rFonts w:hint="eastAsia" w:ascii="仿宋_GB2312"/>
          <w:b w:val="0"/>
          <w:i w:val="0"/>
          <w:caps w:val="0"/>
          <w:spacing w:val="0"/>
          <w:w w:val="100"/>
          <w:sz w:val="28"/>
          <w:szCs w:val="28"/>
        </w:rPr>
        <w:t>后台监控</w:t>
      </w:r>
      <w:r>
        <w:rPr>
          <w:rFonts w:hint="eastAsia" w:ascii="宋体" w:hAnsi="宋体"/>
          <w:b w:val="0"/>
          <w:i w:val="0"/>
          <w:caps w:val="0"/>
          <w:spacing w:val="0"/>
          <w:w w:val="100"/>
          <w:sz w:val="30"/>
          <w:szCs w:val="30"/>
        </w:rPr>
        <w:t>系统</w:t>
      </w:r>
      <w:r>
        <w:rPr>
          <w:rFonts w:hint="eastAsia" w:ascii="仿宋_GB2312"/>
          <w:b w:val="0"/>
          <w:i w:val="0"/>
          <w:caps w:val="0"/>
          <w:spacing w:val="0"/>
          <w:w w:val="100"/>
          <w:sz w:val="28"/>
          <w:szCs w:val="28"/>
        </w:rPr>
        <w:t>，检测测控保护装置接口应采用国标和国际标准接口，支持与其它计算机网络及不同计算机设备的厂家互联，具有良好的兼容性。</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bookmarkStart w:id="2" w:name="_Toc28165150"/>
      <w:bookmarkStart w:id="3" w:name="_Toc28689055"/>
      <w:bookmarkStart w:id="4" w:name="_Toc28776675"/>
      <w:r>
        <w:rPr>
          <w:rFonts w:hint="eastAsia" w:ascii="仿宋_GB2312"/>
          <w:b w:val="0"/>
          <w:i w:val="0"/>
          <w:caps w:val="0"/>
          <w:spacing w:val="0"/>
          <w:w w:val="100"/>
          <w:sz w:val="28"/>
          <w:szCs w:val="28"/>
        </w:rPr>
        <w:t>A．技术参数和性能要求</w:t>
      </w:r>
      <w:bookmarkEnd w:id="2"/>
      <w:bookmarkEnd w:id="3"/>
      <w:bookmarkEnd w:id="4"/>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型式：   微机型。</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额定电压：220V直流</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允许偏差：-15%～+10%</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波纹系数：不大于5%</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B.抗干扰性能</w:t>
      </w:r>
    </w:p>
    <w:p>
      <w:pPr>
        <w:snapToGrid/>
        <w:spacing w:before="0" w:beforeAutospacing="0" w:after="0" w:afterAutospacing="0" w:line="240" w:lineRule="auto"/>
        <w:ind w:firstLine="570"/>
        <w:jc w:val="both"/>
        <w:textAlignment w:val="baseline"/>
        <w:rPr>
          <w:rFonts w:ascii="仿宋_GB2312"/>
          <w:b w:val="0"/>
          <w:i w:val="0"/>
          <w:caps w:val="0"/>
          <w:spacing w:val="0"/>
          <w:w w:val="100"/>
          <w:sz w:val="28"/>
          <w:szCs w:val="28"/>
        </w:rPr>
      </w:pPr>
      <w:r>
        <w:rPr>
          <w:rFonts w:hint="eastAsia" w:ascii="仿宋_GB2312"/>
          <w:b w:val="0"/>
          <w:i w:val="0"/>
          <w:caps w:val="0"/>
          <w:spacing w:val="0"/>
          <w:w w:val="100"/>
          <w:sz w:val="28"/>
          <w:szCs w:val="28"/>
        </w:rPr>
        <w:t xml:space="preserve">    能承受2.5</w:t>
      </w:r>
      <w:r>
        <w:rPr>
          <w:rFonts w:ascii="仿宋_GB2312"/>
          <w:b w:val="0"/>
          <w:i w:val="0"/>
          <w:caps w:val="0"/>
          <w:spacing w:val="0"/>
          <w:w w:val="100"/>
          <w:sz w:val="28"/>
          <w:szCs w:val="28"/>
        </w:rPr>
        <w:t>k</w:t>
      </w:r>
      <w:r>
        <w:rPr>
          <w:rFonts w:hint="eastAsia" w:ascii="仿宋_GB2312"/>
          <w:b w:val="0"/>
          <w:i w:val="0"/>
          <w:caps w:val="0"/>
          <w:spacing w:val="0"/>
          <w:w w:val="100"/>
          <w:sz w:val="28"/>
          <w:szCs w:val="28"/>
        </w:rPr>
        <w:t>V电压、1MH</w:t>
      </w:r>
      <w:r>
        <w:rPr>
          <w:rFonts w:ascii="仿宋_GB2312"/>
          <w:b w:val="0"/>
          <w:i w:val="0"/>
          <w:caps w:val="0"/>
          <w:spacing w:val="0"/>
          <w:w w:val="100"/>
          <w:sz w:val="28"/>
          <w:szCs w:val="28"/>
        </w:rPr>
        <w:t>z</w:t>
      </w:r>
      <w:r>
        <w:rPr>
          <w:rFonts w:hint="eastAsia" w:ascii="仿宋_GB2312"/>
          <w:b w:val="0"/>
          <w:i w:val="0"/>
          <w:caps w:val="0"/>
          <w:spacing w:val="0"/>
          <w:w w:val="100"/>
          <w:sz w:val="28"/>
          <w:szCs w:val="28"/>
        </w:rPr>
        <w:t>频率及1</w:t>
      </w:r>
      <w:r>
        <w:rPr>
          <w:rFonts w:ascii="仿宋_GB2312"/>
          <w:b w:val="0"/>
          <w:i w:val="0"/>
          <w:caps w:val="0"/>
          <w:spacing w:val="0"/>
          <w:w w:val="100"/>
          <w:sz w:val="28"/>
          <w:szCs w:val="28"/>
        </w:rPr>
        <w:t>k</w:t>
      </w:r>
      <w:r>
        <w:rPr>
          <w:rFonts w:hint="eastAsia" w:ascii="仿宋_GB2312"/>
          <w:b w:val="0"/>
          <w:i w:val="0"/>
          <w:caps w:val="0"/>
          <w:spacing w:val="0"/>
          <w:w w:val="100"/>
          <w:sz w:val="28"/>
          <w:szCs w:val="28"/>
        </w:rPr>
        <w:t>V电压、100</w:t>
      </w:r>
      <w:r>
        <w:rPr>
          <w:rFonts w:ascii="仿宋_GB2312"/>
          <w:b w:val="0"/>
          <w:i w:val="0"/>
          <w:caps w:val="0"/>
          <w:spacing w:val="0"/>
          <w:w w:val="100"/>
          <w:sz w:val="28"/>
          <w:szCs w:val="28"/>
        </w:rPr>
        <w:t>k</w:t>
      </w:r>
      <w:r>
        <w:rPr>
          <w:rFonts w:hint="eastAsia" w:ascii="仿宋_GB2312"/>
          <w:b w:val="0"/>
          <w:i w:val="0"/>
          <w:caps w:val="0"/>
          <w:spacing w:val="0"/>
          <w:w w:val="100"/>
          <w:sz w:val="28"/>
          <w:szCs w:val="28"/>
        </w:rPr>
        <w:t>H</w:t>
      </w:r>
      <w:r>
        <w:rPr>
          <w:rFonts w:ascii="仿宋_GB2312"/>
          <w:b w:val="0"/>
          <w:i w:val="0"/>
          <w:caps w:val="0"/>
          <w:spacing w:val="0"/>
          <w:w w:val="100"/>
          <w:sz w:val="28"/>
          <w:szCs w:val="28"/>
        </w:rPr>
        <w:t>z</w:t>
      </w:r>
      <w:r>
        <w:rPr>
          <w:rFonts w:hint="eastAsia" w:ascii="仿宋_GB2312"/>
          <w:b w:val="0"/>
          <w:i w:val="0"/>
          <w:caps w:val="0"/>
          <w:spacing w:val="0"/>
          <w:w w:val="100"/>
          <w:sz w:val="28"/>
          <w:szCs w:val="28"/>
        </w:rPr>
        <w:t>频率的共模与差模脉冲干扰检验。装置采用DC—DC隔离、光电隔离及网络隔离等措施，抗干扰能力符合国家标准，严酷等级达到Ⅲ级。</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C.机械性能</w:t>
      </w:r>
    </w:p>
    <w:p>
      <w:pPr>
        <w:snapToGrid/>
        <w:spacing w:before="0" w:beforeAutospacing="0" w:after="0" w:afterAutospacing="0" w:line="240" w:lineRule="auto"/>
        <w:ind w:firstLine="570"/>
        <w:jc w:val="both"/>
        <w:textAlignment w:val="baseline"/>
        <w:rPr>
          <w:rFonts w:ascii="仿宋_GB2312"/>
          <w:b w:val="0"/>
          <w:i w:val="0"/>
          <w:caps w:val="0"/>
          <w:spacing w:val="0"/>
          <w:w w:val="100"/>
          <w:sz w:val="28"/>
          <w:szCs w:val="28"/>
        </w:rPr>
      </w:pPr>
      <w:r>
        <w:rPr>
          <w:rFonts w:hint="eastAsia" w:ascii="仿宋_GB2312"/>
          <w:b w:val="0"/>
          <w:i w:val="0"/>
          <w:caps w:val="0"/>
          <w:spacing w:val="0"/>
          <w:w w:val="100"/>
          <w:sz w:val="28"/>
          <w:szCs w:val="28"/>
        </w:rPr>
        <w:t xml:space="preserve">   工作条件：能承受1级振动响应，冲击响应检验。</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运输条件：能承受1级振动耐久、冲击耐久及碰撞检验。</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装置采用插入式结构，各插件接触良好、可靠、耐用，并有防震、防止松脱的措施。</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装置为嵌入式安装，并应采取必要的防静电及防电磁辐射干扰的措施。机箱的不带电金属部分，在电气上连成一体，并可靠接地。装置本身满足发热元器件的通风散热要求。</w:t>
      </w:r>
    </w:p>
    <w:p>
      <w:pPr>
        <w:snapToGrid/>
        <w:spacing w:before="0" w:beforeAutospacing="0" w:after="0" w:afterAutospacing="0" w:line="240" w:lineRule="auto"/>
        <w:ind w:firstLine="570"/>
        <w:jc w:val="both"/>
        <w:textAlignment w:val="baseline"/>
        <w:rPr>
          <w:rFonts w:ascii="仿宋_GB2312"/>
          <w:b w:val="0"/>
          <w:i w:val="0"/>
          <w:caps w:val="0"/>
          <w:spacing w:val="0"/>
          <w:w w:val="100"/>
          <w:sz w:val="28"/>
          <w:szCs w:val="28"/>
        </w:rPr>
      </w:pPr>
      <w:r>
        <w:rPr>
          <w:rFonts w:hint="eastAsia" w:ascii="仿宋_GB2312"/>
          <w:b w:val="0"/>
          <w:i w:val="0"/>
          <w:caps w:val="0"/>
          <w:spacing w:val="0"/>
          <w:w w:val="100"/>
          <w:sz w:val="28"/>
          <w:szCs w:val="28"/>
        </w:rPr>
        <w:t>D.保护出口性能</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按保护配置要求，出口跳闸继电器及出口信号的接点容量为DC 220V/5A</w:t>
      </w:r>
      <w:r>
        <w:rPr>
          <w:rFonts w:ascii="仿宋_GB2312"/>
          <w:b w:val="0"/>
          <w:i w:val="0"/>
          <w:caps w:val="0"/>
          <w:spacing w:val="0"/>
          <w:w w:val="100"/>
          <w:sz w:val="28"/>
          <w:szCs w:val="28"/>
        </w:rPr>
        <w:t>(</w:t>
      </w:r>
      <w:r>
        <w:rPr>
          <w:rFonts w:hint="eastAsia" w:ascii="仿宋_GB2312"/>
          <w:b w:val="0"/>
          <w:i w:val="0"/>
          <w:caps w:val="0"/>
          <w:spacing w:val="0"/>
          <w:w w:val="100"/>
          <w:sz w:val="28"/>
          <w:szCs w:val="28"/>
        </w:rPr>
        <w:t>无源干接点</w:t>
      </w:r>
      <w:r>
        <w:rPr>
          <w:rFonts w:ascii="仿宋_GB2312"/>
          <w:b w:val="0"/>
          <w:i w:val="0"/>
          <w:caps w:val="0"/>
          <w:spacing w:val="0"/>
          <w:w w:val="100"/>
          <w:sz w:val="28"/>
          <w:szCs w:val="28"/>
        </w:rPr>
        <w:t>)</w:t>
      </w:r>
      <w:r>
        <w:rPr>
          <w:rFonts w:hint="eastAsia" w:ascii="仿宋_GB2312"/>
          <w:b w:val="0"/>
          <w:i w:val="0"/>
          <w:caps w:val="0"/>
          <w:spacing w:val="0"/>
          <w:w w:val="100"/>
          <w:sz w:val="28"/>
          <w:szCs w:val="28"/>
        </w:rPr>
        <w:t>，满足强电控制回路要求，同种出口接点数量不少于两付。</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保护出口回路设置因元件损坏而引起误动的闭锁措施，防止保护误出口。</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E.基本功能</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a)装置必须是保护与测控一体化装置，并提供大屏幕汉化显示界面。</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b)提供定值管理功能。可通过通信端口或装置操作界面对装置中不同种类保护进行投/退、保护定值设定等操作。装置发生掉电应不丢失当前保存的保护元件投退状态和保护定值组。.</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c)能通过键盘操作召唤各装置信息，进行保护整定，操作时要通过密码。</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d)装置具有软硬件自检功能。自检对象包括硬件关键部件。当监测到任何异常状况时，将能记录相应异常事件并传送至站控层，同时装置应闭锁保护功能及重要出口以防装置误动作。</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e)自动实时顺序记录，并能及时处理和存储各保护的报警信息和动作信号，具有事故顺序记录及追忆功能，在主控单元失电时不丢失所存储信息。</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f)装置应具有故障记录功能。发生电气故障时可记录故障时刻重要参考数据用于设备故障诊断和分析，同时通过通信端口实时传递至站控工程师站。</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g)可采集设备实时运行数据如电流</w:t>
      </w:r>
      <w:r>
        <w:rPr>
          <w:rFonts w:ascii="仿宋_GB2312"/>
          <w:b w:val="0"/>
          <w:i w:val="0"/>
          <w:caps w:val="0"/>
          <w:spacing w:val="0"/>
          <w:w w:val="100"/>
          <w:sz w:val="28"/>
          <w:szCs w:val="28"/>
        </w:rPr>
        <w:t>(</w:t>
      </w:r>
      <w:r>
        <w:rPr>
          <w:rFonts w:hint="eastAsia" w:ascii="仿宋_GB2312"/>
          <w:b w:val="0"/>
          <w:i w:val="0"/>
          <w:caps w:val="0"/>
          <w:spacing w:val="0"/>
          <w:w w:val="100"/>
          <w:sz w:val="28"/>
          <w:szCs w:val="28"/>
        </w:rPr>
        <w:t>三相</w:t>
      </w:r>
      <w:r>
        <w:rPr>
          <w:rFonts w:ascii="仿宋_GB2312"/>
          <w:b w:val="0"/>
          <w:i w:val="0"/>
          <w:caps w:val="0"/>
          <w:spacing w:val="0"/>
          <w:w w:val="100"/>
          <w:sz w:val="28"/>
          <w:szCs w:val="28"/>
        </w:rPr>
        <w:t>)</w:t>
      </w:r>
      <w:r>
        <w:rPr>
          <w:rFonts w:hint="eastAsia" w:ascii="仿宋_GB2312"/>
          <w:b w:val="0"/>
          <w:i w:val="0"/>
          <w:caps w:val="0"/>
          <w:spacing w:val="0"/>
          <w:w w:val="100"/>
          <w:sz w:val="28"/>
          <w:szCs w:val="28"/>
        </w:rPr>
        <w:t>、电压</w:t>
      </w:r>
      <w:r>
        <w:rPr>
          <w:rFonts w:ascii="仿宋_GB2312"/>
          <w:b w:val="0"/>
          <w:i w:val="0"/>
          <w:caps w:val="0"/>
          <w:spacing w:val="0"/>
          <w:w w:val="100"/>
          <w:sz w:val="28"/>
          <w:szCs w:val="28"/>
        </w:rPr>
        <w:t>(</w:t>
      </w:r>
      <w:r>
        <w:rPr>
          <w:rFonts w:hint="eastAsia" w:ascii="仿宋_GB2312"/>
          <w:b w:val="0"/>
          <w:i w:val="0"/>
          <w:caps w:val="0"/>
          <w:spacing w:val="0"/>
          <w:w w:val="100"/>
          <w:sz w:val="28"/>
          <w:szCs w:val="28"/>
        </w:rPr>
        <w:t>三相及三线</w:t>
      </w:r>
      <w:r>
        <w:rPr>
          <w:rFonts w:ascii="仿宋_GB2312"/>
          <w:b w:val="0"/>
          <w:i w:val="0"/>
          <w:caps w:val="0"/>
          <w:spacing w:val="0"/>
          <w:w w:val="100"/>
          <w:sz w:val="28"/>
          <w:szCs w:val="28"/>
        </w:rPr>
        <w:t>)</w:t>
      </w:r>
      <w:r>
        <w:rPr>
          <w:rFonts w:hint="eastAsia" w:ascii="仿宋_GB2312"/>
          <w:b w:val="0"/>
          <w:i w:val="0"/>
          <w:caps w:val="0"/>
          <w:spacing w:val="0"/>
          <w:w w:val="100"/>
          <w:sz w:val="28"/>
          <w:szCs w:val="28"/>
        </w:rPr>
        <w:t>、有功功率、功率因数、等。测量精度不小于1%。并向主控单元传送。</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h)具有电度量运行累计计算功能。装置因故中断计量时，应有保护措施，不丢失原累积值。</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7) 仪表</w:t>
      </w:r>
    </w:p>
    <w:p>
      <w:pPr>
        <w:snapToGrid/>
        <w:spacing w:before="0" w:beforeAutospacing="0" w:after="0" w:afterAutospacing="0" w:line="240" w:lineRule="auto"/>
        <w:ind w:firstLine="570"/>
        <w:jc w:val="both"/>
        <w:textAlignment w:val="baseline"/>
        <w:rPr>
          <w:rFonts w:hint="eastAsia" w:ascii="仿宋_GB2312"/>
          <w:b w:val="0"/>
          <w:i w:val="0"/>
          <w:caps w:val="0"/>
          <w:spacing w:val="0"/>
          <w:w w:val="100"/>
          <w:sz w:val="28"/>
          <w:szCs w:val="28"/>
        </w:rPr>
      </w:pPr>
      <w:r>
        <w:rPr>
          <w:rFonts w:hint="eastAsia" w:ascii="仿宋_GB2312"/>
          <w:b w:val="0"/>
          <w:i w:val="0"/>
          <w:caps w:val="0"/>
          <w:spacing w:val="0"/>
          <w:w w:val="100"/>
          <w:sz w:val="28"/>
          <w:szCs w:val="28"/>
        </w:rPr>
        <w:t xml:space="preserve">  高压柜按照图纸设计要求选用网络电力仪表，型号为PMF720L系列微机保护，实现对每个回路的全电量监测。</w:t>
      </w:r>
      <w:r>
        <w:rPr>
          <w:rFonts w:ascii="宋体" w:hAnsi="宋体"/>
          <w:b w:val="0"/>
          <w:i w:val="0"/>
          <w:caps w:val="0"/>
          <w:spacing w:val="0"/>
          <w:w w:val="100"/>
          <w:sz w:val="30"/>
          <w:szCs w:val="30"/>
        </w:rPr>
        <w:t>所有仪表设备及其附件应按有关的标准制造，并经型式试验和常规试验合格。</w:t>
      </w:r>
    </w:p>
    <w:p>
      <w:pPr>
        <w:snapToGrid/>
        <w:spacing w:before="0" w:beforeAutospacing="0" w:after="0" w:afterAutospacing="0" w:line="360" w:lineRule="auto"/>
        <w:ind w:firstLine="600" w:firstLineChars="200"/>
        <w:jc w:val="both"/>
        <w:textAlignment w:val="baseline"/>
        <w:rPr>
          <w:rFonts w:hint="eastAsia" w:ascii="宋体" w:hAnsi="宋体"/>
          <w:b w:val="0"/>
          <w:i w:val="0"/>
          <w:caps w:val="0"/>
          <w:spacing w:val="0"/>
          <w:w w:val="100"/>
          <w:sz w:val="20"/>
          <w:szCs w:val="30"/>
        </w:rPr>
      </w:pPr>
      <w:r>
        <w:rPr>
          <w:rFonts w:ascii="宋体" w:hAnsi="宋体"/>
          <w:b w:val="0"/>
          <w:i w:val="0"/>
          <w:caps w:val="0"/>
          <w:spacing w:val="0"/>
          <w:w w:val="100"/>
          <w:sz w:val="30"/>
          <w:szCs w:val="30"/>
        </w:rPr>
        <w:t>为了与主回路隔离并保护仪表设备，应根据需要提供电压互感器、电流互感器、变送器及塑壳断路器等。</w:t>
      </w:r>
    </w:p>
    <w:p>
      <w:pPr>
        <w:snapToGrid/>
        <w:spacing w:before="0" w:beforeAutospacing="0" w:after="0" w:afterAutospacing="0" w:line="240" w:lineRule="auto"/>
        <w:jc w:val="both"/>
        <w:textAlignment w:val="baseline"/>
        <w:rPr>
          <w:b w:val="0"/>
          <w:i w:val="0"/>
          <w:caps w:val="0"/>
          <w:spacing w:val="0"/>
          <w:w w:val="100"/>
          <w:sz w:val="20"/>
        </w:rPr>
      </w:pPr>
    </w:p>
    <w:sectPr>
      <w:footerReference r:id="rId3" w:type="default"/>
      <w:pgSz w:w="11906" w:h="16838"/>
      <w:pgMar w:top="1418" w:right="1247" w:bottom="1701" w:left="1871" w:header="1134" w:footer="992" w:gutter="0"/>
      <w:pgNumType w:start="1"/>
      <w:cols w:space="720" w:num="1"/>
      <w:docGrid w:type="lines" w:linePitch="596"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sz w:val="28"/>
      </w:rPr>
    </w:pPr>
    <w:r>
      <w:rPr>
        <w:sz w:val="28"/>
      </w:rPr>
      <w:fldChar w:fldCharType="begin"/>
    </w:r>
    <w:r>
      <w:rPr>
        <w:rStyle w:val="5"/>
        <w:sz w:val="28"/>
      </w:rPr>
      <w:instrText xml:space="preserve">PAGE  </w:instrText>
    </w:r>
    <w:r>
      <w:rPr>
        <w:sz w:val="28"/>
      </w:rPr>
      <w:fldChar w:fldCharType="separate"/>
    </w:r>
    <w:r>
      <w:rPr>
        <w:rStyle w:val="5"/>
        <w:sz w:val="28"/>
      </w:rPr>
      <w:t>1</w:t>
    </w:r>
    <w:r>
      <w:rPr>
        <w:sz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GY3YzJhYmZkOTUzNTllMmFkYTc4ZTI0Mjk5ODMifQ=="/>
  </w:docVars>
  <w:rsids>
    <w:rsidRoot w:val="243062A6"/>
    <w:rsid w:val="243062A6"/>
    <w:rsid w:val="38774590"/>
    <w:rsid w:val="3E574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3918</Words>
  <Characters>4457</Characters>
  <Lines>0</Lines>
  <Paragraphs>0</Paragraphs>
  <TotalTime>35</TotalTime>
  <ScaleCrop>false</ScaleCrop>
  <LinksUpToDate>false</LinksUpToDate>
  <CharactersWithSpaces>5011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2022-07-12T01:53:00Z</dcterms:created>
  <dc:creator>微信用户</dc:creator>
  <cp:lastModifiedBy>微信用户</cp:lastModifiedBy>
  <dcterms:modified xsi:type="dcterms:W3CDTF">2022-07-13T01:32:45Z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DD83B5E8E4314ADC8E2E9B7C9D28C589</vt:lpwstr>
  </property>
</Properties>
</file>