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sz w:val="32"/>
          <w:szCs w:val="32"/>
          <w:highlight w:val="none"/>
          <w:lang w:val="en-US" w:eastAsia="zh-CN"/>
        </w:rPr>
        <w:t>监护仪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招标参数</w:t>
      </w:r>
    </w:p>
    <w:p>
      <w:pPr>
        <w:pStyle w:val="14"/>
        <w:numPr>
          <w:numId w:val="0"/>
        </w:numPr>
        <w:autoSpaceDE w:val="0"/>
        <w:autoSpaceDN w:val="0"/>
        <w:adjustRightInd w:val="0"/>
        <w:spacing w:line="360" w:lineRule="auto"/>
        <w:ind w:leftChars="0"/>
        <w:jc w:val="left"/>
        <w:rPr>
          <w:rFonts w:cs="宋体" w:asciiTheme="minorEastAsia" w:hAnsiTheme="minorEastAsia" w:eastAsiaTheme="minorEastAsia"/>
          <w:b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b/>
          <w:kern w:val="0"/>
          <w:sz w:val="21"/>
          <w:szCs w:val="21"/>
        </w:rPr>
        <w:t>监护仪外形结构：</w:t>
      </w:r>
    </w:p>
    <w:p>
      <w:pPr>
        <w:pStyle w:val="14"/>
        <w:numPr>
          <w:ilvl w:val="1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便携一体式监护仪,可用于监护成人,儿童,新生儿患者</w:t>
      </w:r>
    </w:p>
    <w:p>
      <w:pPr>
        <w:pStyle w:val="14"/>
        <w:numPr>
          <w:ilvl w:val="1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Theme="minorEastAsia" w:hAnsiTheme="minorEastAsia" w:eastAsiaTheme="minorEastAsia"/>
          <w:sz w:val="21"/>
          <w:szCs w:val="21"/>
        </w:rPr>
        <w:t>&gt;=10寸彩色</w:t>
      </w:r>
      <w:r>
        <w:rPr>
          <w:rFonts w:asciiTheme="minorEastAsia" w:hAnsiTheme="minorEastAsia" w:eastAsiaTheme="minorEastAsia"/>
          <w:sz w:val="21"/>
          <w:szCs w:val="21"/>
        </w:rPr>
        <w:t>LED背</w:t>
      </w:r>
      <w:r>
        <w:rPr>
          <w:rFonts w:hint="eastAsia" w:asciiTheme="minorEastAsia" w:hAnsiTheme="minorEastAsia" w:eastAsiaTheme="minorEastAsia"/>
          <w:sz w:val="21"/>
          <w:szCs w:val="21"/>
        </w:rPr>
        <w:t>光液晶显示屏，彩色高分辨率达800*600，8通道波形显示</w:t>
      </w:r>
    </w:p>
    <w:p>
      <w:pPr>
        <w:pStyle w:val="14"/>
        <w:numPr>
          <w:ilvl w:val="1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Theme="minorEastAsia" w:hAnsiTheme="minorEastAsia" w:eastAsiaTheme="minorEastAsia"/>
          <w:sz w:val="21"/>
          <w:szCs w:val="21"/>
        </w:rPr>
        <w:t>整机无风扇设计，降低环境噪音干扰</w:t>
      </w:r>
    </w:p>
    <w:p>
      <w:pPr>
        <w:pStyle w:val="14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cs="宋体" w:asciiTheme="minorEastAsia" w:hAnsiTheme="minorEastAsia" w:eastAsiaTheme="minorEastAsia"/>
          <w:b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b/>
          <w:kern w:val="0"/>
          <w:sz w:val="21"/>
          <w:szCs w:val="21"/>
        </w:rPr>
        <w:t>监测参数：</w:t>
      </w:r>
    </w:p>
    <w:p>
      <w:pPr>
        <w:pStyle w:val="14"/>
        <w:numPr>
          <w:ilvl w:val="1"/>
          <w:numId w:val="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标准配置可监测心电，呼吸，无创血压，血氧饱和度，脉搏和体温</w:t>
      </w:r>
    </w:p>
    <w:p>
      <w:pPr>
        <w:pStyle w:val="14"/>
        <w:numPr>
          <w:ilvl w:val="1"/>
          <w:numId w:val="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采用ECG多导同步分析专利技术，保证心电监护的优异性</w:t>
      </w:r>
    </w:p>
    <w:p>
      <w:pPr>
        <w:pStyle w:val="14"/>
        <w:numPr>
          <w:ilvl w:val="1"/>
          <w:numId w:val="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心电波形速度支持6.25、12.5、25和50mm/s不少于4种选择</w:t>
      </w:r>
    </w:p>
    <w:p>
      <w:pPr>
        <w:pStyle w:val="14"/>
        <w:numPr>
          <w:ilvl w:val="1"/>
          <w:numId w:val="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具备智能导联脱落监测功能，个别导联脱落的情况下仍能保持监护</w:t>
      </w:r>
    </w:p>
    <w:p>
      <w:pPr>
        <w:pStyle w:val="14"/>
        <w:numPr>
          <w:ilvl w:val="1"/>
          <w:numId w:val="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提供心率</w:t>
      </w:r>
      <w:r>
        <w:rPr>
          <w:rFonts w:asciiTheme="minorEastAsia" w:hAnsiTheme="minorEastAsia" w:eastAsiaTheme="minorEastAsia"/>
          <w:sz w:val="21"/>
          <w:szCs w:val="21"/>
        </w:rPr>
        <w:t>变化统计</w:t>
      </w:r>
      <w:r>
        <w:rPr>
          <w:rFonts w:hint="eastAsia" w:asciiTheme="minorEastAsia" w:hAnsiTheme="minorEastAsia" w:eastAsiaTheme="minorEastAsia"/>
          <w:sz w:val="21"/>
          <w:szCs w:val="21"/>
        </w:rPr>
        <w:t>界面，包括患者平均心率、夜间平均心率、白天平均心率、最快心率和最慢心率等，直观快速了解过去24小时患者的心率变化和心率分布情况。</w:t>
      </w:r>
    </w:p>
    <w:p>
      <w:pPr>
        <w:pStyle w:val="14"/>
        <w:numPr>
          <w:ilvl w:val="1"/>
          <w:numId w:val="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Theme="minorEastAsia" w:hAnsiTheme="minorEastAsia" w:eastAsiaTheme="minorEastAsia"/>
          <w:sz w:val="21"/>
          <w:szCs w:val="21"/>
        </w:rPr>
        <w:t>血氧监测时标配支持PI血氧灌注指数的监测，有效反映血氧灌注情况</w:t>
      </w:r>
    </w:p>
    <w:p>
      <w:pPr>
        <w:pStyle w:val="14"/>
        <w:numPr>
          <w:ilvl w:val="1"/>
          <w:numId w:val="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采用抗干扰和弱灌注血氧专利技术保证血氧监护的优异性</w:t>
      </w:r>
    </w:p>
    <w:p>
      <w:pPr>
        <w:pStyle w:val="14"/>
        <w:numPr>
          <w:ilvl w:val="1"/>
          <w:numId w:val="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无创血压支持手动、连续、自动和序列测量模式</w:t>
      </w:r>
    </w:p>
    <w:p>
      <w:pPr>
        <w:pStyle w:val="14"/>
        <w:numPr>
          <w:ilvl w:val="1"/>
          <w:numId w:val="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成人无创血压测量范围：收缩压 25~290mmHg，舒张压 10~250mmHg</w:t>
      </w:r>
    </w:p>
    <w:p>
      <w:pPr>
        <w:pStyle w:val="14"/>
        <w:numPr>
          <w:ilvl w:val="1"/>
          <w:numId w:val="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小儿无创血压测量范围：收缩压 25~240mmHg，舒张压 10~200mmHg</w:t>
      </w:r>
    </w:p>
    <w:p>
      <w:pPr>
        <w:pStyle w:val="14"/>
        <w:numPr>
          <w:ilvl w:val="1"/>
          <w:numId w:val="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新生儿无创血压测量范围：收缩压 25~140mmHg，舒张压 10~115mmHg</w:t>
      </w:r>
    </w:p>
    <w:p>
      <w:pPr>
        <w:pStyle w:val="14"/>
        <w:numPr>
          <w:ilvl w:val="1"/>
          <w:numId w:val="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Theme="minorEastAsia" w:hAnsiTheme="minorEastAsia" w:eastAsiaTheme="minorEastAsia"/>
          <w:sz w:val="21"/>
          <w:szCs w:val="21"/>
        </w:rPr>
        <w:t>提供</w:t>
      </w:r>
      <w:r>
        <w:rPr>
          <w:rFonts w:asciiTheme="minorEastAsia" w:hAnsiTheme="minorEastAsia" w:eastAsiaTheme="minorEastAsia"/>
          <w:sz w:val="21"/>
          <w:szCs w:val="21"/>
        </w:rPr>
        <w:t>动态血压分析</w:t>
      </w:r>
      <w:r>
        <w:rPr>
          <w:rFonts w:hint="eastAsia" w:asciiTheme="minorEastAsia" w:hAnsiTheme="minorEastAsia" w:eastAsiaTheme="minorEastAsia"/>
          <w:sz w:val="21"/>
          <w:szCs w:val="21"/>
        </w:rPr>
        <w:t>界面，包括平均血压、白天平均血压、夜间平均血压、最高血压、最低血压和正常血压比例等，直观快速了解过去24小时患者血压变化和分布情况。</w:t>
      </w:r>
    </w:p>
    <w:p>
      <w:pPr>
        <w:pStyle w:val="14"/>
        <w:numPr>
          <w:ilvl w:val="0"/>
          <w:numId w:val="2"/>
        </w:numPr>
        <w:spacing w:line="360" w:lineRule="auto"/>
        <w:ind w:right="-512" w:rightChars="-244" w:firstLineChars="0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系统功能：</w:t>
      </w:r>
    </w:p>
    <w:p>
      <w:pPr>
        <w:pStyle w:val="14"/>
        <w:numPr>
          <w:ilvl w:val="1"/>
          <w:numId w:val="4"/>
        </w:numPr>
        <w:spacing w:line="360" w:lineRule="auto"/>
        <w:ind w:right="-512" w:rightChars="-244" w:firstLineChars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支持中/英文输入</w:t>
      </w:r>
    </w:p>
    <w:p>
      <w:pPr>
        <w:pStyle w:val="14"/>
        <w:numPr>
          <w:ilvl w:val="1"/>
          <w:numId w:val="4"/>
        </w:numPr>
        <w:spacing w:line="360" w:lineRule="auto"/>
        <w:ind w:right="-512" w:rightChars="-244" w:firstLineChars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具有三级声光报警，参数报警级别可调</w:t>
      </w:r>
    </w:p>
    <w:p>
      <w:pPr>
        <w:pStyle w:val="14"/>
        <w:numPr>
          <w:ilvl w:val="1"/>
          <w:numId w:val="4"/>
        </w:numPr>
        <w:spacing w:line="360" w:lineRule="auto"/>
        <w:ind w:right="-512" w:rightChars="-244" w:firstLineChars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具备报警集中设置功能</w:t>
      </w:r>
    </w:p>
    <w:p>
      <w:pPr>
        <w:pStyle w:val="14"/>
        <w:numPr>
          <w:ilvl w:val="1"/>
          <w:numId w:val="4"/>
        </w:numPr>
        <w:spacing w:line="360" w:lineRule="auto"/>
        <w:ind w:right="-512" w:rightChars="-244" w:firstLineChars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具备血液动力学、药物计算功能</w:t>
      </w:r>
    </w:p>
    <w:p>
      <w:pPr>
        <w:pStyle w:val="14"/>
        <w:numPr>
          <w:ilvl w:val="1"/>
          <w:numId w:val="4"/>
        </w:numPr>
        <w:spacing w:line="360" w:lineRule="auto"/>
        <w:ind w:right="-512" w:rightChars="-244" w:firstLineChars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支持&gt;=1000小时趋势数据的存储与回顾功能</w:t>
      </w:r>
    </w:p>
    <w:p>
      <w:pPr>
        <w:pStyle w:val="14"/>
        <w:numPr>
          <w:ilvl w:val="1"/>
          <w:numId w:val="4"/>
        </w:numPr>
        <w:spacing w:line="360" w:lineRule="auto"/>
        <w:ind w:right="-512" w:rightChars="-244" w:firstLineChars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具备监护模式、待机模式，演示模式、隐私模式和夜间模式不少于5种工作模式</w:t>
      </w:r>
    </w:p>
    <w:p>
      <w:pPr>
        <w:pStyle w:val="14"/>
        <w:numPr>
          <w:ilvl w:val="1"/>
          <w:numId w:val="4"/>
        </w:numPr>
        <w:spacing w:line="360" w:lineRule="auto"/>
        <w:ind w:right="-512" w:rightChars="-244" w:firstLineChars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具备趋势共存界面、呼吸氧合图界面，大字体显示界面，及标准显示界面等多种显示界面</w:t>
      </w:r>
    </w:p>
    <w:p>
      <w:pPr>
        <w:pStyle w:val="14"/>
        <w:numPr>
          <w:ilvl w:val="1"/>
          <w:numId w:val="4"/>
        </w:numPr>
        <w:spacing w:line="360" w:lineRule="auto"/>
        <w:ind w:right="-512" w:rightChars="-244" w:firstLineChars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具备网络通信功能，实现中央站的集中监护</w:t>
      </w:r>
    </w:p>
    <w:p>
      <w:pPr>
        <w:pStyle w:val="14"/>
        <w:numPr>
          <w:ilvl w:val="1"/>
          <w:numId w:val="4"/>
        </w:numPr>
        <w:spacing w:line="360" w:lineRule="auto"/>
        <w:ind w:right="-512" w:rightChars="-244" w:firstLineChars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标配一块高能</w:t>
      </w:r>
      <w:r>
        <w:rPr>
          <w:rFonts w:asciiTheme="minorEastAsia" w:hAnsiTheme="minorEastAsia" w:eastAsiaTheme="minorEastAsia"/>
          <w:sz w:val="21"/>
          <w:szCs w:val="21"/>
        </w:rPr>
        <w:t>锂电池，工作时间可达</w:t>
      </w:r>
      <w:r>
        <w:rPr>
          <w:rFonts w:hint="eastAsia" w:asciiTheme="minorEastAsia" w:hAnsiTheme="minorEastAsia" w:eastAsiaTheme="minorEastAsia"/>
          <w:sz w:val="21"/>
          <w:szCs w:val="21"/>
        </w:rPr>
        <w:t>4小时</w:t>
      </w:r>
    </w:p>
    <w:p>
      <w:pPr>
        <w:pStyle w:val="14"/>
        <w:numPr>
          <w:ilvl w:val="1"/>
          <w:numId w:val="4"/>
        </w:numPr>
        <w:spacing w:line="360" w:lineRule="auto"/>
        <w:ind w:right="-512" w:rightChars="-244" w:firstLineChars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支持监护仪系统日志的向U盘设备的导出功能，日志包括：系统状态、异常和技术报警等，满足设备管理的日常维护需求</w:t>
      </w:r>
    </w:p>
    <w:p>
      <w:pPr>
        <w:pStyle w:val="14"/>
        <w:numPr>
          <w:ilvl w:val="1"/>
          <w:numId w:val="4"/>
        </w:numPr>
        <w:spacing w:line="360" w:lineRule="auto"/>
        <w:ind w:right="-512" w:rightChars="-244" w:firstLineChars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Theme="minorEastAsia" w:hAnsiTheme="minorEastAsia" w:eastAsiaTheme="minorEastAsia"/>
          <w:sz w:val="21"/>
          <w:szCs w:val="21"/>
        </w:rPr>
        <w:t>主机集成附件收纳槽，支持将心电、血氧和无创血压等导联线附件进行收纳放置，方便监护仪设备的高效管理和转移。</w:t>
      </w:r>
    </w:p>
    <w:p>
      <w:pPr>
        <w:pStyle w:val="14"/>
        <w:adjustRightInd w:val="0"/>
        <w:spacing w:line="360" w:lineRule="auto"/>
        <w:ind w:left="420" w:leftChars="200" w:firstLine="0" w:firstLineChars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3.12</w:t>
      </w:r>
      <w:r>
        <w:rPr>
          <w:rFonts w:hint="eastAsia" w:asciiTheme="minorEastAsia" w:hAnsiTheme="minorEastAsia" w:eastAsiaTheme="minorEastAsia"/>
          <w:sz w:val="21"/>
          <w:szCs w:val="21"/>
        </w:rPr>
        <w:t>产品设计使用年限≥8年</w:t>
      </w:r>
      <w:bookmarkStart w:id="0" w:name="_GoBack"/>
      <w:bookmarkEnd w:id="0"/>
    </w:p>
    <w:p>
      <w:pPr>
        <w:pStyle w:val="14"/>
        <w:adjustRightInd w:val="0"/>
        <w:spacing w:line="360" w:lineRule="auto"/>
        <w:ind w:left="420" w:leftChars="200" w:firstLine="0" w:firstLineChars="0"/>
        <w:rPr>
          <w:rFonts w:hint="eastAsia" w:cs="Arial" w:asciiTheme="minorEastAsia" w:hAnsiTheme="minorEastAsia" w:eastAsiaTheme="minorEastAsia"/>
          <w:sz w:val="24"/>
        </w:rPr>
      </w:pPr>
    </w:p>
    <w:p>
      <w:pPr>
        <w:pStyle w:val="14"/>
        <w:spacing w:line="360" w:lineRule="auto"/>
        <w:ind w:left="1140" w:right="-512" w:rightChars="-244" w:firstLine="0" w:firstLineChars="0"/>
        <w:rPr>
          <w:rFonts w:asciiTheme="minorEastAsia" w:hAnsiTheme="minorEastAsia" w:eastAsiaTheme="minorEastAsia"/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F42986"/>
    <w:multiLevelType w:val="multilevel"/>
    <w:tmpl w:val="3FF42986"/>
    <w:lvl w:ilvl="0" w:tentative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entative="0">
      <w:start w:val="1"/>
      <w:numFmt w:val="decimal"/>
      <w:lvlText w:val="%1.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92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234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312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39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432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510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5880" w:hanging="2520"/>
      </w:pPr>
      <w:rPr>
        <w:rFonts w:hint="default"/>
      </w:rPr>
    </w:lvl>
  </w:abstractNum>
  <w:abstractNum w:abstractNumId="1">
    <w:nsid w:val="45B621B1"/>
    <w:multiLevelType w:val="multilevel"/>
    <w:tmpl w:val="45B621B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1B169D"/>
    <w:multiLevelType w:val="multilevel"/>
    <w:tmpl w:val="4E1B169D"/>
    <w:lvl w:ilvl="0" w:tentative="0">
      <w:start w:val="1"/>
      <w:numFmt w:val="decimal"/>
      <w:lvlText w:val="%1."/>
      <w:lvlJc w:val="left"/>
      <w:pPr>
        <w:ind w:left="600" w:hanging="600"/>
      </w:pPr>
      <w:rPr>
        <w:rFonts w:hint="default" w:cs="Times New Roman"/>
      </w:rPr>
    </w:lvl>
    <w:lvl w:ilvl="1" w:tentative="0">
      <w:start w:val="1"/>
      <w:numFmt w:val="decimal"/>
      <w:lvlText w:val="%1.%2、"/>
      <w:lvlJc w:val="left"/>
      <w:pPr>
        <w:ind w:left="1140" w:hanging="720"/>
      </w:pPr>
      <w:rPr>
        <w:rFonts w:hint="default" w:cs="Times New Roman"/>
      </w:rPr>
    </w:lvl>
    <w:lvl w:ilvl="2" w:tentative="0">
      <w:start w:val="1"/>
      <w:numFmt w:val="decimal"/>
      <w:lvlText w:val="%1.%2、%3."/>
      <w:lvlJc w:val="left"/>
      <w:pPr>
        <w:ind w:left="1920" w:hanging="1080"/>
      </w:pPr>
      <w:rPr>
        <w:rFonts w:hint="default" w:cs="Times New Roman"/>
      </w:rPr>
    </w:lvl>
    <w:lvl w:ilvl="3" w:tentative="0">
      <w:start w:val="1"/>
      <w:numFmt w:val="decimal"/>
      <w:lvlText w:val="%1.%2、%3.%4."/>
      <w:lvlJc w:val="left"/>
      <w:pPr>
        <w:ind w:left="2340" w:hanging="1080"/>
      </w:pPr>
      <w:rPr>
        <w:rFonts w:hint="default" w:cs="Times New Roman"/>
      </w:rPr>
    </w:lvl>
    <w:lvl w:ilvl="4" w:tentative="0">
      <w:start w:val="1"/>
      <w:numFmt w:val="decimal"/>
      <w:lvlText w:val="%1.%2、%3.%4.%5."/>
      <w:lvlJc w:val="left"/>
      <w:pPr>
        <w:ind w:left="3120" w:hanging="1440"/>
      </w:pPr>
      <w:rPr>
        <w:rFonts w:hint="default" w:cs="Times New Roman"/>
      </w:rPr>
    </w:lvl>
    <w:lvl w:ilvl="5" w:tentative="0">
      <w:start w:val="1"/>
      <w:numFmt w:val="decimal"/>
      <w:lvlText w:val="%1.%2、%3.%4.%5.%6."/>
      <w:lvlJc w:val="left"/>
      <w:pPr>
        <w:ind w:left="3900" w:hanging="1800"/>
      </w:pPr>
      <w:rPr>
        <w:rFonts w:hint="default" w:cs="Times New Roman"/>
      </w:rPr>
    </w:lvl>
    <w:lvl w:ilvl="6" w:tentative="0">
      <w:start w:val="1"/>
      <w:numFmt w:val="decimal"/>
      <w:lvlText w:val="%1.%2、%3.%4.%5.%6.%7."/>
      <w:lvlJc w:val="left"/>
      <w:pPr>
        <w:ind w:left="4320" w:hanging="1800"/>
      </w:pPr>
      <w:rPr>
        <w:rFonts w:hint="default" w:cs="Times New Roman"/>
      </w:rPr>
    </w:lvl>
    <w:lvl w:ilvl="7" w:tentative="0">
      <w:start w:val="1"/>
      <w:numFmt w:val="decimal"/>
      <w:lvlText w:val="%1.%2、%3.%4.%5.%6.%7.%8."/>
      <w:lvlJc w:val="left"/>
      <w:pPr>
        <w:ind w:left="5100" w:hanging="2160"/>
      </w:pPr>
      <w:rPr>
        <w:rFonts w:hint="default" w:cs="Times New Roman"/>
      </w:rPr>
    </w:lvl>
    <w:lvl w:ilvl="8" w:tentative="0">
      <w:start w:val="1"/>
      <w:numFmt w:val="decimal"/>
      <w:lvlText w:val="%1.%2、%3.%4.%5.%6.%7.%8.%9."/>
      <w:lvlJc w:val="left"/>
      <w:pPr>
        <w:ind w:left="5880" w:hanging="2520"/>
      </w:pPr>
      <w:rPr>
        <w:rFonts w:hint="default" w:cs="Times New Roman"/>
      </w:rPr>
    </w:lvl>
  </w:abstractNum>
  <w:abstractNum w:abstractNumId="3">
    <w:nsid w:val="68DE4C22"/>
    <w:multiLevelType w:val="multilevel"/>
    <w:tmpl w:val="68DE4C22"/>
    <w:lvl w:ilvl="0" w:tentative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 w:tentative="0">
      <w:start w:val="1"/>
      <w:numFmt w:val="decimal"/>
      <w:lvlText w:val="%1.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92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234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312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39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432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510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588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zYjAyNWNhNDkxZDkxMjI4Mjc1OGQ2MGZkYWY3MjkifQ=="/>
  </w:docVars>
  <w:rsids>
    <w:rsidRoot w:val="00815577"/>
    <w:rsid w:val="00002517"/>
    <w:rsid w:val="00003C0C"/>
    <w:rsid w:val="00004315"/>
    <w:rsid w:val="00006D5C"/>
    <w:rsid w:val="00010C7F"/>
    <w:rsid w:val="00011F16"/>
    <w:rsid w:val="000200E3"/>
    <w:rsid w:val="00023368"/>
    <w:rsid w:val="000343CA"/>
    <w:rsid w:val="000403E2"/>
    <w:rsid w:val="0004658F"/>
    <w:rsid w:val="00066326"/>
    <w:rsid w:val="00081F82"/>
    <w:rsid w:val="000830BB"/>
    <w:rsid w:val="00090D6F"/>
    <w:rsid w:val="00095D8A"/>
    <w:rsid w:val="000B2683"/>
    <w:rsid w:val="000B6471"/>
    <w:rsid w:val="000D2996"/>
    <w:rsid w:val="000D5C71"/>
    <w:rsid w:val="000E20D0"/>
    <w:rsid w:val="000E6479"/>
    <w:rsid w:val="000F119A"/>
    <w:rsid w:val="000F1DFC"/>
    <w:rsid w:val="00112F4D"/>
    <w:rsid w:val="00122F69"/>
    <w:rsid w:val="0012705C"/>
    <w:rsid w:val="00143CB8"/>
    <w:rsid w:val="001451AF"/>
    <w:rsid w:val="0014649F"/>
    <w:rsid w:val="00172203"/>
    <w:rsid w:val="00195C8F"/>
    <w:rsid w:val="001A43C1"/>
    <w:rsid w:val="001A4B89"/>
    <w:rsid w:val="001B0FBB"/>
    <w:rsid w:val="001B3338"/>
    <w:rsid w:val="001B3C40"/>
    <w:rsid w:val="001C2FB2"/>
    <w:rsid w:val="001E6437"/>
    <w:rsid w:val="00213997"/>
    <w:rsid w:val="00225226"/>
    <w:rsid w:val="00225A37"/>
    <w:rsid w:val="0022657C"/>
    <w:rsid w:val="002279B2"/>
    <w:rsid w:val="00231878"/>
    <w:rsid w:val="00247D09"/>
    <w:rsid w:val="00256B15"/>
    <w:rsid w:val="00262E66"/>
    <w:rsid w:val="00264429"/>
    <w:rsid w:val="00266F49"/>
    <w:rsid w:val="00273964"/>
    <w:rsid w:val="002744C9"/>
    <w:rsid w:val="00277A56"/>
    <w:rsid w:val="00280D4B"/>
    <w:rsid w:val="00286312"/>
    <w:rsid w:val="00290835"/>
    <w:rsid w:val="00293AFE"/>
    <w:rsid w:val="002A4F4B"/>
    <w:rsid w:val="002D446C"/>
    <w:rsid w:val="002E2D70"/>
    <w:rsid w:val="002F3D57"/>
    <w:rsid w:val="002F4319"/>
    <w:rsid w:val="002F7330"/>
    <w:rsid w:val="002F74D6"/>
    <w:rsid w:val="002F78F4"/>
    <w:rsid w:val="003049FB"/>
    <w:rsid w:val="00306142"/>
    <w:rsid w:val="00324F84"/>
    <w:rsid w:val="0033658C"/>
    <w:rsid w:val="00351504"/>
    <w:rsid w:val="00353B4E"/>
    <w:rsid w:val="00357D11"/>
    <w:rsid w:val="00362092"/>
    <w:rsid w:val="003764DB"/>
    <w:rsid w:val="003920F5"/>
    <w:rsid w:val="00392648"/>
    <w:rsid w:val="00392B8B"/>
    <w:rsid w:val="003C13AD"/>
    <w:rsid w:val="003D0B04"/>
    <w:rsid w:val="003D4494"/>
    <w:rsid w:val="003D4D80"/>
    <w:rsid w:val="00403EEA"/>
    <w:rsid w:val="00420E94"/>
    <w:rsid w:val="0042433B"/>
    <w:rsid w:val="00425787"/>
    <w:rsid w:val="00426A56"/>
    <w:rsid w:val="00431D86"/>
    <w:rsid w:val="0043210D"/>
    <w:rsid w:val="00435949"/>
    <w:rsid w:val="004454F5"/>
    <w:rsid w:val="0045172A"/>
    <w:rsid w:val="00456893"/>
    <w:rsid w:val="00457A15"/>
    <w:rsid w:val="004677D7"/>
    <w:rsid w:val="00497133"/>
    <w:rsid w:val="004A2D06"/>
    <w:rsid w:val="004A6164"/>
    <w:rsid w:val="004C6D5D"/>
    <w:rsid w:val="004C7629"/>
    <w:rsid w:val="004E1840"/>
    <w:rsid w:val="00503D8E"/>
    <w:rsid w:val="0050541F"/>
    <w:rsid w:val="00510A06"/>
    <w:rsid w:val="00513BD9"/>
    <w:rsid w:val="005223C9"/>
    <w:rsid w:val="00526C20"/>
    <w:rsid w:val="00530997"/>
    <w:rsid w:val="00540838"/>
    <w:rsid w:val="005444D5"/>
    <w:rsid w:val="00551D80"/>
    <w:rsid w:val="00551F55"/>
    <w:rsid w:val="005548D8"/>
    <w:rsid w:val="00556D19"/>
    <w:rsid w:val="0056256B"/>
    <w:rsid w:val="00563C63"/>
    <w:rsid w:val="0056648B"/>
    <w:rsid w:val="0058007D"/>
    <w:rsid w:val="0058476E"/>
    <w:rsid w:val="005858B2"/>
    <w:rsid w:val="00586495"/>
    <w:rsid w:val="00592C10"/>
    <w:rsid w:val="00597ACF"/>
    <w:rsid w:val="005A09A3"/>
    <w:rsid w:val="005A11C0"/>
    <w:rsid w:val="005B0215"/>
    <w:rsid w:val="005B6395"/>
    <w:rsid w:val="005C0BCB"/>
    <w:rsid w:val="005C2F77"/>
    <w:rsid w:val="005D4C7D"/>
    <w:rsid w:val="005E1A3C"/>
    <w:rsid w:val="005E2492"/>
    <w:rsid w:val="005F1116"/>
    <w:rsid w:val="005F3031"/>
    <w:rsid w:val="005F4318"/>
    <w:rsid w:val="005F5B8F"/>
    <w:rsid w:val="006028B2"/>
    <w:rsid w:val="00606142"/>
    <w:rsid w:val="006178EF"/>
    <w:rsid w:val="006233F3"/>
    <w:rsid w:val="0062787B"/>
    <w:rsid w:val="00633B61"/>
    <w:rsid w:val="006359A8"/>
    <w:rsid w:val="00641169"/>
    <w:rsid w:val="00643FDB"/>
    <w:rsid w:val="006513EF"/>
    <w:rsid w:val="00657D30"/>
    <w:rsid w:val="00667BB0"/>
    <w:rsid w:val="00694C43"/>
    <w:rsid w:val="006A1061"/>
    <w:rsid w:val="006B0989"/>
    <w:rsid w:val="006B166E"/>
    <w:rsid w:val="006B2FBF"/>
    <w:rsid w:val="006C0F46"/>
    <w:rsid w:val="006C5F15"/>
    <w:rsid w:val="006D0C10"/>
    <w:rsid w:val="006D6FF0"/>
    <w:rsid w:val="006F787C"/>
    <w:rsid w:val="0070333D"/>
    <w:rsid w:val="00704227"/>
    <w:rsid w:val="0071039A"/>
    <w:rsid w:val="00712E34"/>
    <w:rsid w:val="00720632"/>
    <w:rsid w:val="00721CB2"/>
    <w:rsid w:val="0073621E"/>
    <w:rsid w:val="00736520"/>
    <w:rsid w:val="00743384"/>
    <w:rsid w:val="00744C23"/>
    <w:rsid w:val="00746A5A"/>
    <w:rsid w:val="007553A4"/>
    <w:rsid w:val="007608C3"/>
    <w:rsid w:val="007714AA"/>
    <w:rsid w:val="007718A9"/>
    <w:rsid w:val="007770FE"/>
    <w:rsid w:val="007845DB"/>
    <w:rsid w:val="00797F46"/>
    <w:rsid w:val="007A66E6"/>
    <w:rsid w:val="007B0E69"/>
    <w:rsid w:val="007B144A"/>
    <w:rsid w:val="007B7D49"/>
    <w:rsid w:val="007C2F37"/>
    <w:rsid w:val="007D5090"/>
    <w:rsid w:val="007E7D5C"/>
    <w:rsid w:val="007F2444"/>
    <w:rsid w:val="007F784D"/>
    <w:rsid w:val="0081076E"/>
    <w:rsid w:val="00815577"/>
    <w:rsid w:val="008163D6"/>
    <w:rsid w:val="00841C9B"/>
    <w:rsid w:val="00846FBD"/>
    <w:rsid w:val="00870047"/>
    <w:rsid w:val="00884EA1"/>
    <w:rsid w:val="00893D94"/>
    <w:rsid w:val="00894CA4"/>
    <w:rsid w:val="008A3821"/>
    <w:rsid w:val="008A3FB6"/>
    <w:rsid w:val="008A625F"/>
    <w:rsid w:val="008B24A3"/>
    <w:rsid w:val="008B3958"/>
    <w:rsid w:val="008C4022"/>
    <w:rsid w:val="008D1805"/>
    <w:rsid w:val="008E0341"/>
    <w:rsid w:val="008F58A8"/>
    <w:rsid w:val="00903C8F"/>
    <w:rsid w:val="00925EA6"/>
    <w:rsid w:val="009328A0"/>
    <w:rsid w:val="00937AB6"/>
    <w:rsid w:val="00943C7E"/>
    <w:rsid w:val="0094730F"/>
    <w:rsid w:val="00955216"/>
    <w:rsid w:val="009566FE"/>
    <w:rsid w:val="009577CE"/>
    <w:rsid w:val="00962641"/>
    <w:rsid w:val="00970676"/>
    <w:rsid w:val="00977F24"/>
    <w:rsid w:val="00981433"/>
    <w:rsid w:val="009817BB"/>
    <w:rsid w:val="009931A5"/>
    <w:rsid w:val="00994137"/>
    <w:rsid w:val="009A1D9D"/>
    <w:rsid w:val="009B099C"/>
    <w:rsid w:val="009B0E62"/>
    <w:rsid w:val="009B1285"/>
    <w:rsid w:val="009B6F31"/>
    <w:rsid w:val="009C7A5F"/>
    <w:rsid w:val="009D1B85"/>
    <w:rsid w:val="009D5B75"/>
    <w:rsid w:val="009D5E34"/>
    <w:rsid w:val="00A066CE"/>
    <w:rsid w:val="00A164BF"/>
    <w:rsid w:val="00A20E6B"/>
    <w:rsid w:val="00A30FE8"/>
    <w:rsid w:val="00A32E45"/>
    <w:rsid w:val="00A339B1"/>
    <w:rsid w:val="00A44870"/>
    <w:rsid w:val="00A4738E"/>
    <w:rsid w:val="00A4796E"/>
    <w:rsid w:val="00A521E9"/>
    <w:rsid w:val="00A776A4"/>
    <w:rsid w:val="00A84AB8"/>
    <w:rsid w:val="00A87C01"/>
    <w:rsid w:val="00AA7798"/>
    <w:rsid w:val="00AB00C3"/>
    <w:rsid w:val="00AB2D06"/>
    <w:rsid w:val="00AB61DA"/>
    <w:rsid w:val="00AC0102"/>
    <w:rsid w:val="00AD6B9A"/>
    <w:rsid w:val="00AE2902"/>
    <w:rsid w:val="00AF6DE2"/>
    <w:rsid w:val="00B01D7D"/>
    <w:rsid w:val="00B068EC"/>
    <w:rsid w:val="00B1436C"/>
    <w:rsid w:val="00B17092"/>
    <w:rsid w:val="00B33F2D"/>
    <w:rsid w:val="00B440F8"/>
    <w:rsid w:val="00B534D0"/>
    <w:rsid w:val="00B56A34"/>
    <w:rsid w:val="00B7013B"/>
    <w:rsid w:val="00B7025C"/>
    <w:rsid w:val="00B7288A"/>
    <w:rsid w:val="00B73D6D"/>
    <w:rsid w:val="00B8346C"/>
    <w:rsid w:val="00B911EB"/>
    <w:rsid w:val="00B956F1"/>
    <w:rsid w:val="00B97FA1"/>
    <w:rsid w:val="00BA3241"/>
    <w:rsid w:val="00BB143D"/>
    <w:rsid w:val="00BB3D1D"/>
    <w:rsid w:val="00BC0840"/>
    <w:rsid w:val="00BC2066"/>
    <w:rsid w:val="00BC2564"/>
    <w:rsid w:val="00BC30DD"/>
    <w:rsid w:val="00BC4C87"/>
    <w:rsid w:val="00BC52A1"/>
    <w:rsid w:val="00BD20A2"/>
    <w:rsid w:val="00BD35A4"/>
    <w:rsid w:val="00BD7AA3"/>
    <w:rsid w:val="00BF1013"/>
    <w:rsid w:val="00BF48AF"/>
    <w:rsid w:val="00C0472A"/>
    <w:rsid w:val="00C15E9C"/>
    <w:rsid w:val="00C24C46"/>
    <w:rsid w:val="00C25048"/>
    <w:rsid w:val="00C321F1"/>
    <w:rsid w:val="00C3502B"/>
    <w:rsid w:val="00C5068F"/>
    <w:rsid w:val="00C567BA"/>
    <w:rsid w:val="00C63469"/>
    <w:rsid w:val="00C77BA9"/>
    <w:rsid w:val="00C81525"/>
    <w:rsid w:val="00CA2010"/>
    <w:rsid w:val="00CA2EF2"/>
    <w:rsid w:val="00CA4D45"/>
    <w:rsid w:val="00CA78FB"/>
    <w:rsid w:val="00CB2D13"/>
    <w:rsid w:val="00CB2E95"/>
    <w:rsid w:val="00CC2D14"/>
    <w:rsid w:val="00CC6104"/>
    <w:rsid w:val="00CD595D"/>
    <w:rsid w:val="00CD7B29"/>
    <w:rsid w:val="00CE41B9"/>
    <w:rsid w:val="00CE4836"/>
    <w:rsid w:val="00CE7656"/>
    <w:rsid w:val="00D00B76"/>
    <w:rsid w:val="00D039F5"/>
    <w:rsid w:val="00D119A3"/>
    <w:rsid w:val="00D124A5"/>
    <w:rsid w:val="00D15484"/>
    <w:rsid w:val="00D436E1"/>
    <w:rsid w:val="00D55D27"/>
    <w:rsid w:val="00D57FF0"/>
    <w:rsid w:val="00D641D9"/>
    <w:rsid w:val="00D72627"/>
    <w:rsid w:val="00D7412B"/>
    <w:rsid w:val="00D82E85"/>
    <w:rsid w:val="00D91A85"/>
    <w:rsid w:val="00D95B2B"/>
    <w:rsid w:val="00DA1D85"/>
    <w:rsid w:val="00DA2312"/>
    <w:rsid w:val="00DB22EE"/>
    <w:rsid w:val="00DB4033"/>
    <w:rsid w:val="00DC0C8E"/>
    <w:rsid w:val="00DC6CAD"/>
    <w:rsid w:val="00DC6F5C"/>
    <w:rsid w:val="00DD04C9"/>
    <w:rsid w:val="00DD2BC3"/>
    <w:rsid w:val="00DD4C27"/>
    <w:rsid w:val="00DE08E1"/>
    <w:rsid w:val="00DE66DC"/>
    <w:rsid w:val="00DE7C2D"/>
    <w:rsid w:val="00E10D6A"/>
    <w:rsid w:val="00E13AE4"/>
    <w:rsid w:val="00E23F24"/>
    <w:rsid w:val="00E2624B"/>
    <w:rsid w:val="00E73677"/>
    <w:rsid w:val="00E778BD"/>
    <w:rsid w:val="00E83CE7"/>
    <w:rsid w:val="00E87CA0"/>
    <w:rsid w:val="00E91D90"/>
    <w:rsid w:val="00E94042"/>
    <w:rsid w:val="00EA2E23"/>
    <w:rsid w:val="00EA7D06"/>
    <w:rsid w:val="00EB2A41"/>
    <w:rsid w:val="00EB34C3"/>
    <w:rsid w:val="00EB472D"/>
    <w:rsid w:val="00EB4FC8"/>
    <w:rsid w:val="00EB7EAC"/>
    <w:rsid w:val="00EC6A86"/>
    <w:rsid w:val="00ED264F"/>
    <w:rsid w:val="00ED7CA8"/>
    <w:rsid w:val="00EE18EC"/>
    <w:rsid w:val="00EF4345"/>
    <w:rsid w:val="00F018D3"/>
    <w:rsid w:val="00F13689"/>
    <w:rsid w:val="00F3284B"/>
    <w:rsid w:val="00F32940"/>
    <w:rsid w:val="00F32B2C"/>
    <w:rsid w:val="00F32E14"/>
    <w:rsid w:val="00F35018"/>
    <w:rsid w:val="00F50F41"/>
    <w:rsid w:val="00F6009F"/>
    <w:rsid w:val="00F66AE5"/>
    <w:rsid w:val="00F828FA"/>
    <w:rsid w:val="00F92CC9"/>
    <w:rsid w:val="00F95416"/>
    <w:rsid w:val="00FA5E61"/>
    <w:rsid w:val="00FB7252"/>
    <w:rsid w:val="00FC2981"/>
    <w:rsid w:val="00FC6FDF"/>
    <w:rsid w:val="00FD31C2"/>
    <w:rsid w:val="00FD7601"/>
    <w:rsid w:val="00FD7C89"/>
    <w:rsid w:val="00FE1214"/>
    <w:rsid w:val="00FE482F"/>
    <w:rsid w:val="00FE7BBA"/>
    <w:rsid w:val="00FF2E36"/>
    <w:rsid w:val="00FF4387"/>
    <w:rsid w:val="00FF48DA"/>
    <w:rsid w:val="00FF504C"/>
    <w:rsid w:val="182B5120"/>
    <w:rsid w:val="36A1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3"/>
    <w:qFormat/>
    <w:uiPriority w:val="0"/>
    <w:rPr>
      <w:rFonts w:ascii="宋体"/>
      <w:sz w:val="18"/>
      <w:szCs w:val="18"/>
    </w:rPr>
  </w:style>
  <w:style w:type="paragraph" w:styleId="4">
    <w:name w:val="annotation text"/>
    <w:basedOn w:val="1"/>
    <w:link w:val="12"/>
    <w:semiHidden/>
    <w:unhideWhenUsed/>
    <w:qFormat/>
    <w:uiPriority w:val="0"/>
    <w:pPr>
      <w:jc w:val="left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semiHidden/>
    <w:qFormat/>
    <w:uiPriority w:val="0"/>
    <w:rPr>
      <w:b/>
      <w:bCs/>
    </w:rPr>
  </w:style>
  <w:style w:type="character" w:styleId="11">
    <w:name w:val="annotation reference"/>
    <w:semiHidden/>
    <w:unhideWhenUsed/>
    <w:qFormat/>
    <w:uiPriority w:val="0"/>
    <w:rPr>
      <w:sz w:val="21"/>
      <w:szCs w:val="21"/>
    </w:rPr>
  </w:style>
  <w:style w:type="character" w:customStyle="1" w:styleId="12">
    <w:name w:val="批注文字 Char"/>
    <w:link w:val="4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3">
    <w:name w:val="文档结构图 Char"/>
    <w:basedOn w:val="10"/>
    <w:link w:val="3"/>
    <w:qFormat/>
    <w:uiPriority w:val="0"/>
    <w:rPr>
      <w:rFonts w:ascii="宋体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873</Words>
  <Characters>969</Characters>
  <Lines>7</Lines>
  <Paragraphs>2</Paragraphs>
  <TotalTime>8</TotalTime>
  <ScaleCrop>false</ScaleCrop>
  <LinksUpToDate>false</LinksUpToDate>
  <CharactersWithSpaces>975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2019-02-22T07:40:00Z</dcterms:created>
  <dc:creator>Administrator</dc:creator>
  <cp:lastModifiedBy>WPS_1669601807</cp:lastModifiedBy>
  <dcterms:modified xsi:type="dcterms:W3CDTF">2023-06-26T07:12:32Z</dcterms:modified>
  <dc:title>T8招标参数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DC929DFF1A9141F2A52177B0848057B4_13</vt:lpwstr>
  </property>
</Properties>
</file>