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干湿分离吊桥技术参数</w:t>
      </w:r>
    </w:p>
    <w:p>
      <w:pPr>
        <w:spacing w:line="480" w:lineRule="auto"/>
        <w:ind w:firstLine="487" w:firstLineChars="202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吊桥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性能</w:t>
      </w:r>
      <w:r>
        <w:rPr>
          <w:rFonts w:hint="eastAsia" w:ascii="仿宋" w:hAnsi="仿宋" w:eastAsia="仿宋"/>
          <w:b/>
          <w:bCs/>
          <w:sz w:val="24"/>
          <w:szCs w:val="24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5" w:leftChars="0" w:hanging="425" w:firstLineChars="0"/>
        <w:textAlignment w:val="auto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产品采用国际标准，制造企业通过ISO9001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  <w:highlight w:val="none"/>
        </w:rPr>
        <w:t>ISO13485、ISO1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4001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  <w:highlight w:val="none"/>
        </w:rPr>
        <w:t>ISO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27001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  <w:highlight w:val="none"/>
        </w:rPr>
        <w:t>ISO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45001</w:t>
      </w:r>
      <w:r>
        <w:rPr>
          <w:rFonts w:hint="eastAsia" w:ascii="仿宋" w:hAnsi="仿宋" w:eastAsia="仿宋"/>
          <w:sz w:val="24"/>
          <w:szCs w:val="24"/>
          <w:highlight w:val="none"/>
        </w:rPr>
        <w:t>、QC080000认证。（提供相关证件复印件）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★吊塔主体</w:t>
      </w:r>
      <w:r>
        <w:rPr>
          <w:rFonts w:hint="eastAsia" w:ascii="仿宋" w:hAnsi="仿宋" w:eastAsia="仿宋"/>
          <w:sz w:val="24"/>
          <w:lang w:val="en-US" w:eastAsia="zh-CN"/>
        </w:rPr>
        <w:t>因长期受力，需具备更高的抗拉强度和屈服强度，有更好的抗断裂韧性，</w:t>
      </w:r>
      <w:r>
        <w:rPr>
          <w:rFonts w:hint="eastAsia" w:ascii="仿宋" w:hAnsi="仿宋" w:eastAsia="仿宋"/>
          <w:sz w:val="24"/>
        </w:rPr>
        <w:t>应采用6005高强度铝合金型材，加工级别达到T6，防腐性高、易清洗，模具化生产。</w:t>
      </w:r>
      <w:r>
        <w:rPr>
          <w:rFonts w:hint="eastAsia" w:ascii="仿宋" w:hAnsi="仿宋" w:eastAsia="仿宋"/>
          <w:sz w:val="24"/>
          <w:highlight w:val="none"/>
        </w:rPr>
        <w:t>（提供权威第三方检测报告）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480" w:lineRule="auto"/>
        <w:ind w:left="425" w:leftChars="0" w:right="0" w:hanging="425" w:firstLineChars="0"/>
        <w:jc w:val="left"/>
        <w:rPr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"/>
        </w:rPr>
        <w:t>吊桥承载最大工作承重时相对于空载时。终端箱体底部沿垂直方向的方向位移量≤25mm；根据额定承重，负载时箱体倾斜角度≤0.7°。（提供权威第三方检测报告）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表面采用环保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粉末</w:t>
      </w:r>
      <w:r>
        <w:rPr>
          <w:rFonts w:hint="eastAsia" w:ascii="仿宋" w:hAnsi="仿宋" w:eastAsia="仿宋"/>
          <w:sz w:val="24"/>
          <w:szCs w:val="24"/>
          <w:highlight w:val="none"/>
        </w:rPr>
        <w:t>喷塑处理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highlight w:val="none"/>
        </w:rPr>
        <w:t>粉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末</w:t>
      </w:r>
      <w:r>
        <w:rPr>
          <w:rFonts w:hint="eastAsia" w:ascii="仿宋" w:hAnsi="仿宋" w:eastAsia="仿宋"/>
          <w:sz w:val="24"/>
          <w:szCs w:val="24"/>
          <w:highlight w:val="none"/>
        </w:rPr>
        <w:t>通过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抑菌</w:t>
      </w:r>
      <w:r>
        <w:rPr>
          <w:rFonts w:hint="eastAsia" w:ascii="仿宋" w:hAnsi="仿宋" w:eastAsia="仿宋"/>
          <w:sz w:val="24"/>
          <w:szCs w:val="24"/>
          <w:highlight w:val="none"/>
        </w:rPr>
        <w:t>检测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/>
          <w:sz w:val="24"/>
          <w:szCs w:val="24"/>
          <w:highlight w:val="none"/>
        </w:rPr>
        <w:t>（提供粉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末抑菌权威第三方证明文件</w:t>
      </w:r>
      <w:r>
        <w:rPr>
          <w:rFonts w:hint="eastAsia" w:ascii="仿宋" w:hAnsi="仿宋" w:eastAsia="仿宋"/>
          <w:sz w:val="24"/>
          <w:szCs w:val="24"/>
          <w:highlight w:val="none"/>
        </w:rPr>
        <w:t>）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★箱体采用全模块化设计，电源，气源，网口等终端安装在独立的模块上，模块尺寸不大于150×200mm，节省空间。功能模块可根据临床实际需要进行组合、设计，保证安装时无需临时改装，安装完成后可随时加装</w:t>
      </w:r>
      <w:r>
        <w:rPr>
          <w:rFonts w:hint="eastAsia" w:ascii="仿宋" w:hAnsi="仿宋" w:eastAsia="仿宋"/>
          <w:sz w:val="24"/>
          <w:lang w:val="en-US" w:eastAsia="zh-CN"/>
        </w:rPr>
        <w:t>功能</w:t>
      </w:r>
      <w:r>
        <w:rPr>
          <w:rFonts w:hint="eastAsia" w:ascii="仿宋" w:hAnsi="仿宋" w:eastAsia="仿宋"/>
          <w:sz w:val="24"/>
        </w:rPr>
        <w:t>模块及灵活更换模块位置。（提供模块化箱体实物图及权威第三方检测报告）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eastAsia" w:ascii="仿宋" w:hAnsi="仿宋" w:eastAsia="仿宋" w:cs="Times New Roman"/>
          <w:color w:val="FF0000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所有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吊桥</w:t>
      </w:r>
      <w:r>
        <w:rPr>
          <w:rFonts w:hint="eastAsia" w:ascii="仿宋" w:hAnsi="仿宋" w:eastAsia="仿宋"/>
          <w:sz w:val="24"/>
          <w:szCs w:val="24"/>
          <w:highlight w:val="none"/>
        </w:rPr>
        <w:t>上承载的设备的电源线及气源管路和塔体之间不会发生相对移动，所有电源线路及气源管路在塔体内不外露，保证在移动过程中，不会因位置的改变导致线路的脱落。</w:t>
      </w:r>
      <w:r>
        <w:rPr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"/>
        </w:rPr>
        <w:t>（提供权威第三方检测报告）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所有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吊桥</w:t>
      </w:r>
      <w:r>
        <w:rPr>
          <w:rFonts w:hint="eastAsia" w:ascii="仿宋" w:hAnsi="仿宋" w:eastAsia="仿宋"/>
          <w:sz w:val="24"/>
          <w:szCs w:val="24"/>
          <w:highlight w:val="none"/>
        </w:rPr>
        <w:t>箱体可旋转角度</w:t>
      </w:r>
      <w:r>
        <w:rPr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"/>
        </w:rPr>
        <w:t>≥342度。（提供权威第三方检测报告）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所有气体接口必须带有通、断、拔</w:t>
      </w:r>
      <w:r>
        <w:rPr>
          <w:rFonts w:hint="eastAsia" w:ascii="仿宋" w:hAnsi="仿宋" w:eastAsia="仿宋"/>
          <w:sz w:val="24"/>
          <w:lang w:eastAsia="zh-CN"/>
        </w:rPr>
        <w:t>（</w:t>
      </w:r>
      <w:r>
        <w:rPr>
          <w:rFonts w:hint="eastAsia" w:ascii="仿宋" w:hAnsi="仿宋" w:eastAsia="仿宋"/>
          <w:sz w:val="24"/>
          <w:lang w:val="en-US" w:eastAsia="zh-CN"/>
        </w:rPr>
        <w:t>原位Standby</w:t>
      </w:r>
      <w:r>
        <w:rPr>
          <w:rFonts w:hint="eastAsia" w:ascii="仿宋" w:hAnsi="仿宋" w:eastAsia="仿宋"/>
          <w:sz w:val="24"/>
          <w:lang w:eastAsia="zh-CN"/>
        </w:rPr>
        <w:t>）</w:t>
      </w:r>
      <w:r>
        <w:rPr>
          <w:rFonts w:hint="eastAsia" w:ascii="仿宋" w:hAnsi="仿宋" w:eastAsia="仿宋"/>
          <w:sz w:val="24"/>
        </w:rPr>
        <w:t>三种状态，能带气维修。气体出口均要以国际标准色标予以区别，并有防止不同气体误插的装置或结构。（提</w:t>
      </w:r>
      <w:r>
        <w:rPr>
          <w:rFonts w:hint="eastAsia" w:ascii="仿宋" w:hAnsi="仿宋" w:eastAsia="仿宋"/>
          <w:sz w:val="24"/>
          <w:highlight w:val="none"/>
        </w:rPr>
        <w:t>供权威第三方检测报告）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80" w:lineRule="auto"/>
        <w:ind w:left="425" w:leftChars="0" w:right="0" w:hanging="425" w:firstLineChars="0"/>
        <w:jc w:val="both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"/>
        </w:rPr>
        <w:t>气体终端插拔次数50，000次以上。（提供权威第三方证明文件）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80" w:lineRule="auto"/>
        <w:ind w:left="425" w:leftChars="0" w:right="0" w:hanging="425" w:firstLineChars="0"/>
        <w:jc w:val="both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highlight w:val="none"/>
        </w:rPr>
        <w:t>★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气源终端采用Z字型交叉排列方式，满足上下气源中心点沿水平方向的间距</w:t>
      </w:r>
      <w:r>
        <w:rPr>
          <w:rFonts w:hint="eastAsia" w:ascii="仿宋" w:hAnsi="仿宋" w:eastAsia="仿宋"/>
          <w:sz w:val="24"/>
          <w:highlight w:val="none"/>
        </w:rPr>
        <w:t>≥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60mm，以便于同时插上氧气流量计、负压吸引瓶等附件不会发生干涉。（提供实物照片）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80" w:lineRule="auto"/>
        <w:ind w:left="425" w:leftChars="0" w:right="0" w:hanging="425" w:firstLineChars="0"/>
        <w:jc w:val="both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highlight w:val="none"/>
          <w:lang w:val="en-US" w:eastAsia="zh-CN"/>
        </w:rPr>
        <w:t>电源采用双排五插插座，单面箱体排列4个五插插座，占用的面板长度不超过20cm，使得箱体在有限的长度下能提供更多的电源支持。（提供实物照片）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采用进口医用优质气体管路，为三层管设计，内层为食品级材料，中间层为</w:t>
      </w:r>
      <w:r>
        <w:rPr>
          <w:rFonts w:hint="eastAsia" w:ascii="仿宋" w:hAnsi="仿宋" w:eastAsia="仿宋"/>
          <w:sz w:val="24"/>
          <w:lang w:val="en-US" w:eastAsia="zh-CN"/>
        </w:rPr>
        <w:t>聚酯</w:t>
      </w:r>
      <w:r>
        <w:rPr>
          <w:rFonts w:hint="eastAsia" w:ascii="仿宋" w:hAnsi="仿宋" w:eastAsia="仿宋"/>
          <w:sz w:val="24"/>
        </w:rPr>
        <w:t>线加强层，</w:t>
      </w:r>
      <w:r>
        <w:rPr>
          <w:rFonts w:hint="eastAsia" w:ascii="仿宋" w:hAnsi="仿宋" w:eastAsia="仿宋"/>
          <w:sz w:val="24"/>
          <w:lang w:val="en-US" w:eastAsia="zh-CN"/>
        </w:rPr>
        <w:t>外层为耐磨损PVC材质，</w:t>
      </w:r>
      <w:r>
        <w:rPr>
          <w:rFonts w:hint="eastAsia" w:ascii="仿宋" w:hAnsi="仿宋" w:eastAsia="仿宋"/>
          <w:sz w:val="24"/>
        </w:rPr>
        <w:t>坚韧性强，通过生物相</w:t>
      </w:r>
      <w:r>
        <w:rPr>
          <w:rFonts w:hint="eastAsia" w:ascii="仿宋" w:hAnsi="仿宋" w:eastAsia="仿宋"/>
          <w:sz w:val="24"/>
          <w:lang w:val="en-US" w:eastAsia="zh-CN"/>
        </w:rPr>
        <w:t>容</w:t>
      </w:r>
      <w:r>
        <w:rPr>
          <w:rFonts w:hint="eastAsia" w:ascii="仿宋" w:hAnsi="仿宋" w:eastAsia="仿宋"/>
          <w:sz w:val="24"/>
        </w:rPr>
        <w:t>性检测。（提供气源管进口报关单及生物相</w:t>
      </w:r>
      <w:r>
        <w:rPr>
          <w:rFonts w:hint="eastAsia" w:ascii="仿宋" w:hAnsi="仿宋" w:eastAsia="仿宋"/>
          <w:sz w:val="24"/>
          <w:lang w:val="en-US" w:eastAsia="zh-CN"/>
        </w:rPr>
        <w:t>容</w:t>
      </w:r>
      <w:r>
        <w:rPr>
          <w:rFonts w:hint="eastAsia" w:ascii="仿宋" w:hAnsi="仿宋" w:eastAsia="仿宋"/>
          <w:sz w:val="24"/>
        </w:rPr>
        <w:t>性检测报告）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sz w:val="24"/>
          <w:highlight w:val="none"/>
        </w:rPr>
        <w:t>★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滑车滚动轴承与横梁导轨槽无间隙，箱体通过滑车移动时晃动量小，安全稳定，滑车移动距离</w:t>
      </w:r>
      <w:r>
        <w:rPr>
          <w:rFonts w:hint="eastAsia" w:ascii="仿宋" w:hAnsi="仿宋" w:eastAsia="仿宋"/>
          <w:sz w:val="24"/>
          <w:szCs w:val="24"/>
          <w:highlight w:val="none"/>
        </w:rPr>
        <w:t>≥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600mm。（提供滑车稳定及移动距离的权威</w:t>
      </w:r>
      <w:r>
        <w:rPr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"/>
        </w:rPr>
        <w:t>第三方证明材料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）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80" w:lineRule="auto"/>
        <w:ind w:left="425" w:leftChars="0" w:right="0" w:hanging="425" w:firstLineChars="0"/>
        <w:jc w:val="both"/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"/>
        </w:rPr>
        <w:t>医用气体管道在测试压强为320kPa，流速为20ml/min情况下，承重20kg重物时，流速下降不应超过20%；负压气体管道在测试压强为10kPa，流速为20ml/min情况下，承重20kg重物时，流速下降不应超过20%（提供权威第三方检测报告）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★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吊桥悬梁承载负荷：</w:t>
      </w:r>
      <w:r>
        <w:rPr>
          <w:rFonts w:hint="eastAsia" w:ascii="仿宋" w:hAnsi="仿宋" w:eastAsia="仿宋"/>
          <w:sz w:val="24"/>
          <w:szCs w:val="24"/>
          <w:highlight w:val="none"/>
        </w:rPr>
        <w:t>≥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40</w:t>
      </w:r>
      <w:r>
        <w:rPr>
          <w:rFonts w:hint="eastAsia" w:ascii="仿宋" w:hAnsi="仿宋" w:eastAsia="仿宋"/>
          <w:sz w:val="24"/>
          <w:szCs w:val="24"/>
          <w:highlight w:val="none"/>
        </w:rPr>
        <w:t>0KG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箱体承载负荷：</w:t>
      </w:r>
      <w:r>
        <w:rPr>
          <w:rFonts w:hint="eastAsia" w:ascii="仿宋" w:hAnsi="仿宋" w:eastAsia="仿宋"/>
          <w:sz w:val="24"/>
          <w:szCs w:val="24"/>
          <w:highlight w:val="none"/>
        </w:rPr>
        <w:t>≥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仿宋" w:hAnsi="仿宋" w:eastAsia="仿宋"/>
          <w:sz w:val="24"/>
          <w:szCs w:val="24"/>
          <w:highlight w:val="none"/>
        </w:rPr>
        <w:t>0KG，托盘承载重量≥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85</w:t>
      </w:r>
      <w:r>
        <w:rPr>
          <w:rFonts w:hint="eastAsia" w:ascii="仿宋" w:hAnsi="仿宋" w:eastAsia="仿宋"/>
          <w:sz w:val="24"/>
          <w:szCs w:val="24"/>
          <w:highlight w:val="none"/>
        </w:rPr>
        <w:t>Kg，带抽屉的托盘承载重量≥50Kg，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通过4倍安全承重检测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。（</w:t>
      </w:r>
      <w:r>
        <w:rPr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"/>
        </w:rPr>
        <w:t>提供各项承重的权威第三方检测报告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）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具备刹车系统，可保障吊臂移动灵活和定位准确的需要，各关节轴承具备自锁功能，防止吊臂自行产生旋转。</w:t>
      </w:r>
      <w:r>
        <w:rPr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"/>
        </w:rPr>
        <w:t>（提供权威第三方检测报告）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★吊塔具有良好的防尘效果，箱体内部不易积灰，防尘等级达到IP30或以上；（提供权威第三方检测报告）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★吊塔外壳具有良好的防火性能，确保使用安全，防火等级要求达到UL94-V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sz w:val="24"/>
          <w:highlight w:val="none"/>
        </w:rPr>
        <w:t>。（提供权威第三方检测报告）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气体终端、照明灯、输液架、仪器平台、抽屉、电源插座、接地端子、网络接口的制式和数量等，可根据实际要求进行定制。</w:t>
      </w:r>
      <w:r>
        <w:rPr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"/>
        </w:rPr>
        <w:t>（提供权威第三方检测报告）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多功能扩展坞可支持拓展输液杆、网篮、显示器支架、电脑支架、湿化器支架等。</w:t>
      </w:r>
      <w:r>
        <w:rPr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"/>
        </w:rPr>
        <w:t>（提供权威第三方检测报告）</w:t>
      </w:r>
    </w:p>
    <w:p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≥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2个床位的病房吊桥</w:t>
      </w:r>
      <w:r>
        <w:rPr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"/>
        </w:rPr>
        <w:t>采用联桥式安装。</w:t>
      </w:r>
    </w:p>
    <w:p>
      <w:pPr>
        <w:widowControl/>
        <w:spacing w:line="480" w:lineRule="auto"/>
        <w:ind w:firstLine="487" w:firstLineChars="202"/>
        <w:jc w:val="left"/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桥梁式吊桥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配置要求</w:t>
      </w:r>
    </w:p>
    <w:p>
      <w:pPr>
        <w:numPr>
          <w:ilvl w:val="0"/>
          <w:numId w:val="2"/>
        </w:numPr>
        <w:spacing w:line="480" w:lineRule="auto"/>
        <w:ind w:firstLine="484" w:firstLineChars="202"/>
        <w:rPr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横梁长度：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sz w:val="24"/>
          <w:szCs w:val="24"/>
          <w:highlight w:val="none"/>
        </w:rPr>
        <w:t>00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—</w:t>
      </w:r>
      <w:r>
        <w:rPr>
          <w:rFonts w:hint="eastAsia" w:ascii="仿宋" w:hAnsi="仿宋" w:eastAsia="仿宋"/>
          <w:sz w:val="24"/>
          <w:szCs w:val="24"/>
          <w:highlight w:val="none"/>
        </w:rPr>
        <w:t>3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  <w:highlight w:val="none"/>
        </w:rPr>
        <w:t>00mm（具体尺寸根据实际现场情况定制）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。</w:t>
      </w:r>
    </w:p>
    <w:p>
      <w:pPr>
        <w:numPr>
          <w:ilvl w:val="0"/>
          <w:numId w:val="3"/>
        </w:numPr>
        <w:spacing w:line="480" w:lineRule="auto"/>
        <w:ind w:firstLine="484" w:firstLineChars="202"/>
        <w:rPr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"/>
        </w:rPr>
        <w:t>箱体悬臂：左右箱体各1根旋转悬臂，单根悬臂长度</w:t>
      </w:r>
      <w:r>
        <w:rPr>
          <w:rFonts w:hint="eastAsia" w:ascii="仿宋" w:hAnsi="仿宋" w:eastAsia="仿宋"/>
          <w:sz w:val="24"/>
          <w:szCs w:val="24"/>
        </w:rPr>
        <w:t>≥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600mm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  <w:lang w:val="en-US" w:eastAsia="zh-CN"/>
        </w:rPr>
        <w:t>。</w:t>
      </w:r>
    </w:p>
    <w:p>
      <w:pPr>
        <w:numPr>
          <w:ilvl w:val="0"/>
          <w:numId w:val="2"/>
        </w:numPr>
        <w:spacing w:line="480" w:lineRule="auto"/>
        <w:ind w:firstLine="484" w:firstLineChars="202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箱体</w:t>
      </w:r>
      <w:r>
        <w:rPr>
          <w:rFonts w:hint="eastAsia" w:ascii="仿宋" w:hAnsi="仿宋" w:eastAsia="仿宋"/>
          <w:sz w:val="24"/>
          <w:szCs w:val="24"/>
        </w:rPr>
        <w:t>配置：</w:t>
      </w:r>
    </w:p>
    <w:p>
      <w:pPr>
        <w:numPr>
          <w:ilvl w:val="0"/>
          <w:numId w:val="0"/>
        </w:numPr>
        <w:spacing w:line="48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3.1</w:t>
      </w:r>
      <w:r>
        <w:rPr>
          <w:rFonts w:hint="eastAsia" w:ascii="仿宋" w:hAnsi="仿宋" w:eastAsia="仿宋"/>
          <w:sz w:val="24"/>
          <w:szCs w:val="24"/>
        </w:rPr>
        <w:t>干区配置：仪器托盘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层；抽屉1个。德标气体终端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个：氧气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个、空气1个、负压吸引1个。220V/10A国标电源插座1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个，六类RJ45网络接口4个，等电位端子2个，网篮1个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双关节输液组合架1个。</w:t>
      </w:r>
    </w:p>
    <w:p>
      <w:pPr>
        <w:numPr>
          <w:ilvl w:val="0"/>
          <w:numId w:val="0"/>
        </w:numPr>
        <w:spacing w:line="48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3.2</w:t>
      </w:r>
      <w:r>
        <w:rPr>
          <w:rFonts w:hint="eastAsia" w:ascii="仿宋" w:hAnsi="仿宋" w:eastAsia="仿宋"/>
          <w:sz w:val="24"/>
          <w:szCs w:val="24"/>
        </w:rPr>
        <w:t>湿区配置：仪器托盘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层；抽屉1个。德标气体终端3个：氧气1个、空气1个、负压吸引1个。220V/10A国标电源插座1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个，等电位端子2个，双关节输液组合架1个。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9E3504"/>
    <w:multiLevelType w:val="singleLevel"/>
    <w:tmpl w:val="909E350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4712139"/>
    <w:multiLevelType w:val="singleLevel"/>
    <w:tmpl w:val="B471213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A20037B"/>
    <w:multiLevelType w:val="singleLevel"/>
    <w:tmpl w:val="BA20037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NDczOTI1N2JmZjAwOWExZjA4ZDhjZGQ1YTJhNWIifQ=="/>
  </w:docVars>
  <w:rsids>
    <w:rsidRoot w:val="00000000"/>
    <w:rsid w:val="10DE2903"/>
    <w:rsid w:val="13CF7389"/>
    <w:rsid w:val="25673A61"/>
    <w:rsid w:val="26653AB8"/>
    <w:rsid w:val="2DE12F6B"/>
    <w:rsid w:val="324D2395"/>
    <w:rsid w:val="3925145A"/>
    <w:rsid w:val="42C74CB7"/>
    <w:rsid w:val="48141018"/>
    <w:rsid w:val="49867CF3"/>
    <w:rsid w:val="4A791650"/>
    <w:rsid w:val="4F583FF7"/>
    <w:rsid w:val="4F86082C"/>
    <w:rsid w:val="56A24F81"/>
    <w:rsid w:val="58B93911"/>
    <w:rsid w:val="5EAA5DDA"/>
    <w:rsid w:val="61D31E56"/>
    <w:rsid w:val="620057DA"/>
    <w:rsid w:val="6359263E"/>
    <w:rsid w:val="68167BEE"/>
    <w:rsid w:val="743C1F1B"/>
    <w:rsid w:val="760360A4"/>
    <w:rsid w:val="7C684EB3"/>
    <w:rsid w:val="7C86549D"/>
    <w:rsid w:val="7FC9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1599</Words>
  <Characters>1781</Characters>
  <Lines>0</Lines>
  <Paragraphs>0</Paragraphs>
  <TotalTime>0</TotalTime>
  <ScaleCrop>false</ScaleCrop>
  <LinksUpToDate>false</LinksUpToDate>
  <CharactersWithSpaces>1781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2022-04-25T06:58:00Z</dcterms:created>
  <dc:creator>Mac</dc:creator>
  <cp:lastModifiedBy>alan</cp:lastModifiedBy>
  <dcterms:modified xsi:type="dcterms:W3CDTF">2022-11-04T03:31:38Z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5212A66A68AF42458695E42764A2041E</vt:lpwstr>
  </property>
</Properties>
</file>