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血气分析仪招标参数</w:t>
      </w:r>
    </w:p>
    <w:tbl>
      <w:tblPr>
        <w:tblStyle w:val="2"/>
        <w:tblW w:w="8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867"/>
        <w:gridCol w:w="5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技术名称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产品技术特征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实测参数*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pH, pCO2, pO2，cCa2+, cCl–, cK+, cNa+，cGlu, cLac，ctHb, sO2, FO2Hb, FMetHb, FCOHb, FHHb, FHbF, ctBil等≥17项参数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计算参数*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pH(T), pCO2(T), cHCO3 - (P), cBase(B), cBase(B,ox), cBase(Ecf), cBase(Ecf,ox), cHCO3 - (P,st), cH+, cH+(T), ctCO2(P), ctCO2(B), pH(st), pO2(T), pO2(A), pO2(A,T), p50, p50(T), p50(st), pO2(A–a), pO2(A–a,T), pO2(a/A), pO2(a/A,T), pO2(a)/FO2(I), pO2(a,T)/FO2(I), cCa2+(pH=7.40), Anion Gap(K+), Anion Gap, DO2, Hct, pO2(x), pO2(x,T), ctO2(B)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ctO2(a–v-), BO2, ctO2(x), FShunt, FShunt(T), RI, RI(T),VO2, mOsm, Qx, Qt, V(B), sO2, FO2Hb等≥46项计算参数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方法学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电流计、电位测定法和电导测定微电极技术，分光光度法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样本类型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血液样本，注射器、毛细导管或试管，无须适配器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样本体积（全参数）*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≤65</w:t>
            </w:r>
            <w:r>
              <w:rPr>
                <w:rStyle w:val="4"/>
                <w:lang w:val="en-US" w:eastAsia="zh-CN" w:bidi="ar"/>
              </w:rPr>
              <w:t>µl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进样方式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自动进样，无须适配器，，仅需5秒即可完成吸样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测试速度（全参数）*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≤35</w:t>
            </w:r>
            <w:r>
              <w:rPr>
                <w:rStyle w:val="4"/>
                <w:lang w:val="en-US" w:eastAsia="zh-CN" w:bidi="ar"/>
              </w:rPr>
              <w:t>秒，每小时≥44个样本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规格/测试数*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测试规格包括100</w:t>
            </w:r>
            <w:r>
              <w:rPr>
                <w:rStyle w:val="4"/>
                <w:lang w:val="en-US" w:eastAsia="zh-CN" w:bidi="ar"/>
              </w:rPr>
              <w:t>人份、300人份、600人份和900人份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耗材效期*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测试卡上机效期30天</w:t>
            </w:r>
            <w:r>
              <w:rPr>
                <w:rStyle w:val="4"/>
                <w:lang w:val="en-US" w:eastAsia="zh-CN" w:bidi="ar"/>
              </w:rPr>
              <w:t>，试剂包上机效期30天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定标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无须执行定标设置，系统会根据分析仪状态自动执行定标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质控要求*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自动质控且支持外部及第三方质控，执行自动质控不消耗测试卡的测试数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质控分析*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提供质控结果，Levey-Jennings质控图（与以往结果对比进行误差分析），</w:t>
            </w:r>
            <w:r>
              <w:rPr>
                <w:rStyle w:val="4"/>
                <w:lang w:val="en-US" w:eastAsia="zh-CN" w:bidi="ar"/>
              </w:rPr>
              <w:t>WDC世界范围内同机型质控结果比对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POCT信息化管理方案*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POCT管理系统可兼容其它品牌仪器，具有全院设备状态管理，人员培训管理，质量管理，远程管理等功能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血气分析管理系统*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血气结果分析，复杂酸碱失衡分析，关键指标解读，参数趋势图，检测结果合规打印功能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数据存储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患者检测结果：2000，事件记录： 5000，定标结果：1000，密码保护功能对数据进行保护，8个不同操作者身分登录，无限量登录号码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屏幕、接口与条形码扫描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 英寸彩色触摸液晶显示屏、Windows XP操作界面，内置条码阅读器、以太网端口和3</w:t>
            </w:r>
            <w:r>
              <w:rPr>
                <w:rStyle w:val="4"/>
                <w:lang w:val="en-US" w:eastAsia="zh-CN" w:bidi="ar"/>
              </w:rPr>
              <w:t>个USB接口，可外接键盘、鼠标和外接条形码扫描器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耗材存储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试剂包5–25°C储存，测试卡5–8°C储存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耗材类别与更换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只需更换测试卡与试剂包，更换步骤简单，无须其它维护工作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重量与尺寸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4"/>
                <w:lang w:val="en-US" w:eastAsia="zh-CN" w:bidi="ar"/>
              </w:rPr>
              <w:t>*25*29cm, 11公斤（带耗材）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电池支持样本测量*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电池支持测量操作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网络连接能力</w:t>
            </w:r>
          </w:p>
        </w:tc>
        <w:tc>
          <w:tcPr>
            <w:tcW w:w="5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有连接外部Lis软件或网络的能力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58A241FC"/>
    <w:rsid w:val="37911F3A"/>
    <w:rsid w:val="58A241FC"/>
    <w:rsid w:val="5E61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1229</Characters>
  <Lines>0</Lines>
  <Paragraphs>0</Paragraphs>
  <TotalTime>8</TotalTime>
  <ScaleCrop>false</ScaleCrop>
  <LinksUpToDate>false</LinksUpToDate>
  <CharactersWithSpaces>1296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2023-06-23T04:18:00Z</dcterms:created>
  <dc:creator>陈亮</dc:creator>
  <cp:lastModifiedBy>WPS_1669601807</cp:lastModifiedBy>
  <dcterms:modified xsi:type="dcterms:W3CDTF">2023-06-26T07:39:56Z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8272F428C02F473EABB1A8B4D9B2AA5C_13</vt:lpwstr>
  </property>
</Properties>
</file>