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sz w:val="32"/>
          <w:szCs w:val="24"/>
        </w:rPr>
      </w:pPr>
      <w:r>
        <w:rPr>
          <w:rFonts w:hint="eastAsia" w:asciiTheme="minorEastAsia" w:hAnsiTheme="minorEastAsia"/>
          <w:sz w:val="32"/>
          <w:szCs w:val="24"/>
        </w:rPr>
        <w:t>插件式</w:t>
      </w:r>
      <w:bookmarkStart w:id="0" w:name="_GoBack"/>
      <w:bookmarkEnd w:id="0"/>
      <w:r>
        <w:rPr>
          <w:rFonts w:hint="eastAsia" w:asciiTheme="minorEastAsia" w:hAnsiTheme="minorEastAsia"/>
          <w:sz w:val="32"/>
          <w:szCs w:val="24"/>
        </w:rPr>
        <w:t>监护仪招标参数</w:t>
      </w:r>
    </w:p>
    <w:p>
      <w:pPr>
        <w:autoSpaceDE w:val="0"/>
        <w:autoSpaceDN w:val="0"/>
        <w:adjustRightInd w:val="0"/>
        <w:spacing w:line="360" w:lineRule="auto"/>
        <w:rPr>
          <w:rFonts w:cs="宋体" w:asciiTheme="minorEastAsia" w:hAnsiTheme="minorEastAsia"/>
          <w:b/>
          <w:sz w:val="24"/>
          <w:szCs w:val="24"/>
        </w:rPr>
      </w:pPr>
      <w:r>
        <w:rPr>
          <w:rFonts w:hint="eastAsia" w:cs="宋体" w:asciiTheme="minorEastAsia" w:hAnsiTheme="minorEastAsia"/>
          <w:b/>
          <w:sz w:val="24"/>
          <w:szCs w:val="24"/>
        </w:rPr>
        <w:t>监护仪结构：</w:t>
      </w:r>
    </w:p>
    <w:p>
      <w:pPr>
        <w:widowControl w:val="0"/>
        <w:numPr>
          <w:ilvl w:val="0"/>
          <w:numId w:val="1"/>
        </w:numPr>
        <w:autoSpaceDE w:val="0"/>
        <w:autoSpaceDN w:val="0"/>
        <w:adjustRightInd w:val="0"/>
        <w:spacing w:after="0" w:line="360" w:lineRule="auto"/>
        <w:rPr>
          <w:rFonts w:cs="宋体" w:asciiTheme="minorEastAsia" w:hAnsiTheme="minorEastAsia"/>
          <w:sz w:val="24"/>
          <w:szCs w:val="24"/>
        </w:rPr>
      </w:pPr>
      <w:r>
        <w:rPr>
          <w:rFonts w:hint="eastAsia" w:asciiTheme="minorEastAsia" w:hAnsiTheme="minorEastAsia"/>
          <w:sz w:val="24"/>
          <w:szCs w:val="24"/>
        </w:rPr>
        <w:t>模块化插件式床边监护仪，主机、显示屏和插件槽一体化设计，主机插槽数≥</w:t>
      </w:r>
      <w:r>
        <w:rPr>
          <w:rFonts w:asciiTheme="minorEastAsia" w:hAnsiTheme="minorEastAsia"/>
          <w:sz w:val="24"/>
          <w:szCs w:val="24"/>
        </w:rPr>
        <w:t>6</w:t>
      </w:r>
      <w:r>
        <w:rPr>
          <w:rFonts w:hint="eastAsia" w:asciiTheme="minorEastAsia" w:hAnsiTheme="minorEastAsia"/>
          <w:sz w:val="24"/>
          <w:szCs w:val="24"/>
        </w:rPr>
        <w:t>个</w:t>
      </w:r>
    </w:p>
    <w:p>
      <w:pPr>
        <w:widowControl w:val="0"/>
        <w:numPr>
          <w:ilvl w:val="0"/>
          <w:numId w:val="1"/>
        </w:numPr>
        <w:autoSpaceDE w:val="0"/>
        <w:autoSpaceDN w:val="0"/>
        <w:adjustRightInd w:val="0"/>
        <w:spacing w:after="0" w:line="360" w:lineRule="auto"/>
        <w:rPr>
          <w:rFonts w:cs="宋体" w:asciiTheme="minorEastAsia" w:hAnsiTheme="minorEastAsia"/>
          <w:sz w:val="24"/>
          <w:szCs w:val="24"/>
        </w:rPr>
      </w:pPr>
      <w:r>
        <w:rPr>
          <w:rFonts w:hint="eastAsia" w:asciiTheme="minorEastAsia" w:hAnsiTheme="minorEastAsia"/>
          <w:sz w:val="24"/>
          <w:szCs w:val="24"/>
        </w:rPr>
        <w:t>监护仪主机（非辅助插件箱）每个槽位均具备插件模块红外通讯接口以及金属硬件通讯接口（非供电接口），保证模块通讯速率及稳定性</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★≥1</w:t>
      </w:r>
      <w:r>
        <w:rPr>
          <w:rFonts w:asciiTheme="minorEastAsia" w:hAnsiTheme="minorEastAsia"/>
          <w:sz w:val="24"/>
          <w:szCs w:val="24"/>
        </w:rPr>
        <w:t>5</w:t>
      </w:r>
      <w:r>
        <w:rPr>
          <w:rFonts w:hint="eastAsia" w:asciiTheme="minorEastAsia" w:hAnsiTheme="minorEastAsia"/>
          <w:sz w:val="24"/>
          <w:szCs w:val="24"/>
        </w:rPr>
        <w:t>.</w:t>
      </w:r>
      <w:r>
        <w:rPr>
          <w:rFonts w:asciiTheme="minorEastAsia" w:hAnsiTheme="minorEastAsia"/>
          <w:sz w:val="24"/>
          <w:szCs w:val="24"/>
        </w:rPr>
        <w:t>6</w:t>
      </w:r>
      <w:r>
        <w:rPr>
          <w:rFonts w:hint="eastAsia" w:asciiTheme="minorEastAsia" w:hAnsiTheme="minorEastAsia"/>
          <w:sz w:val="24"/>
          <w:szCs w:val="24"/>
        </w:rPr>
        <w:t>英寸彩色电容触摸屏，高分辨率≥</w:t>
      </w:r>
      <w:r>
        <w:rPr>
          <w:rFonts w:asciiTheme="minorEastAsia" w:hAnsiTheme="minorEastAsia"/>
          <w:sz w:val="24"/>
          <w:szCs w:val="24"/>
        </w:rPr>
        <w:t>1920</w:t>
      </w:r>
      <w:r>
        <w:rPr>
          <w:rFonts w:hint="eastAsia" w:asciiTheme="minorEastAsia" w:hAnsiTheme="minorEastAsia"/>
          <w:sz w:val="24"/>
          <w:szCs w:val="24"/>
        </w:rPr>
        <w:t>×</w:t>
      </w:r>
      <w:r>
        <w:rPr>
          <w:rFonts w:asciiTheme="minorEastAsia" w:hAnsiTheme="minorEastAsia"/>
          <w:sz w:val="24"/>
          <w:szCs w:val="24"/>
        </w:rPr>
        <w:t>1080</w:t>
      </w:r>
      <w:r>
        <w:rPr>
          <w:rFonts w:hint="eastAsia" w:asciiTheme="minorEastAsia" w:hAnsiTheme="minorEastAsia"/>
          <w:sz w:val="24"/>
          <w:szCs w:val="24"/>
        </w:rPr>
        <w:t>像素，≥</w:t>
      </w:r>
      <w:r>
        <w:rPr>
          <w:rFonts w:asciiTheme="minorEastAsia" w:hAnsiTheme="minorEastAsia"/>
          <w:sz w:val="24"/>
          <w:szCs w:val="24"/>
        </w:rPr>
        <w:t>10</w:t>
      </w:r>
      <w:r>
        <w:rPr>
          <w:rFonts w:hint="eastAsia" w:asciiTheme="minorEastAsia" w:hAnsiTheme="minorEastAsia"/>
          <w:sz w:val="24"/>
          <w:szCs w:val="24"/>
        </w:rPr>
        <w:t>通道显示，</w:t>
      </w:r>
      <w:r>
        <w:rPr>
          <w:rFonts w:asciiTheme="minorEastAsia" w:hAnsiTheme="minorEastAsia"/>
          <w:sz w:val="24"/>
          <w:szCs w:val="24"/>
        </w:rPr>
        <w:t>显示屏亮度自动调节</w:t>
      </w:r>
      <w:r>
        <w:rPr>
          <w:rFonts w:hint="eastAsia" w:asciiTheme="minorEastAsia" w:hAnsiTheme="minorEastAsia"/>
          <w:sz w:val="24"/>
          <w:szCs w:val="24"/>
        </w:rPr>
        <w:t>，屏幕支持手势滑动操作，支持穿戴医用防护手套操作</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采用无风扇设计</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可内置高能锂电池，供电时间≥</w:t>
      </w:r>
      <w:r>
        <w:rPr>
          <w:rFonts w:asciiTheme="minorEastAsia" w:hAnsiTheme="minorEastAsia"/>
          <w:sz w:val="24"/>
          <w:szCs w:val="24"/>
        </w:rPr>
        <w:t>2</w:t>
      </w:r>
      <w:r>
        <w:rPr>
          <w:rFonts w:hint="eastAsia" w:asciiTheme="minorEastAsia" w:hAnsiTheme="minorEastAsia"/>
          <w:sz w:val="24"/>
          <w:szCs w:val="24"/>
        </w:rPr>
        <w:t>小时</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配置≥4个USB接口，支持连接存储介质、鼠标、键盘、条码扫描枪等USB设备</w:t>
      </w:r>
    </w:p>
    <w:p>
      <w:pPr>
        <w:autoSpaceDE w:val="0"/>
        <w:autoSpaceDN w:val="0"/>
        <w:adjustRightInd w:val="0"/>
        <w:spacing w:line="360" w:lineRule="auto"/>
        <w:rPr>
          <w:rFonts w:cs="宋体" w:asciiTheme="minorEastAsia" w:hAnsiTheme="minorEastAsia"/>
          <w:b/>
          <w:sz w:val="24"/>
          <w:szCs w:val="24"/>
        </w:rPr>
      </w:pPr>
      <w:r>
        <w:rPr>
          <w:rFonts w:hint="eastAsia" w:cs="宋体" w:asciiTheme="minorEastAsia" w:hAnsiTheme="minorEastAsia"/>
          <w:b/>
          <w:sz w:val="24"/>
          <w:szCs w:val="24"/>
        </w:rPr>
        <w:t>监测参数：</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基本功能模块支持心电，呼吸，心率，无创血压，血氧饱和度，脉搏，双通道体温和双通道有创血压的同时监测</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★基本功能模块支持升级从监护仪拔出后作为一个独立的监护仪支持病人的无缝转移，插入监护仪操作插槽作为主机模块</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ECG支持3/5导心电监测，可选配6</w:t>
      </w:r>
      <w:r>
        <w:rPr>
          <w:rFonts w:asciiTheme="minorEastAsia" w:hAnsiTheme="minorEastAsia"/>
          <w:sz w:val="24"/>
          <w:szCs w:val="24"/>
        </w:rPr>
        <w:t>/12</w:t>
      </w:r>
      <w:r>
        <w:rPr>
          <w:rFonts w:hint="eastAsia" w:asciiTheme="minorEastAsia" w:hAnsiTheme="minorEastAsia"/>
          <w:sz w:val="24"/>
          <w:szCs w:val="24"/>
        </w:rPr>
        <w:t>导联心电监测。</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支持房颤及室上性心律失常分析功能，如：室上性心动过速，SVCs</w:t>
      </w:r>
      <w:r>
        <w:rPr>
          <w:rFonts w:asciiTheme="minorEastAsia" w:hAnsiTheme="minorEastAsia"/>
          <w:sz w:val="24"/>
          <w:szCs w:val="24"/>
        </w:rPr>
        <w:t>/</w:t>
      </w:r>
      <w:r>
        <w:rPr>
          <w:rFonts w:hint="eastAsia" w:asciiTheme="minorEastAsia" w:hAnsiTheme="minorEastAsia"/>
          <w:sz w:val="24"/>
          <w:szCs w:val="24"/>
        </w:rPr>
        <w:t>min等，标配支持≥2</w:t>
      </w:r>
      <w:r>
        <w:rPr>
          <w:rFonts w:asciiTheme="minorEastAsia" w:hAnsiTheme="minorEastAsia"/>
          <w:sz w:val="24"/>
          <w:szCs w:val="24"/>
        </w:rPr>
        <w:t>7</w:t>
      </w:r>
      <w:r>
        <w:rPr>
          <w:rFonts w:hint="eastAsia" w:asciiTheme="minorEastAsia" w:hAnsiTheme="minorEastAsia"/>
          <w:sz w:val="24"/>
          <w:szCs w:val="24"/>
        </w:rPr>
        <w:t>种实时心律失常分析</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支持≥</w:t>
      </w:r>
      <w:r>
        <w:rPr>
          <w:rFonts w:asciiTheme="minorEastAsia" w:hAnsiTheme="minorEastAsia"/>
          <w:sz w:val="24"/>
          <w:szCs w:val="24"/>
        </w:rPr>
        <w:t>3</w:t>
      </w:r>
      <w:r>
        <w:rPr>
          <w:rFonts w:hint="eastAsia" w:asciiTheme="minorEastAsia" w:hAnsiTheme="minorEastAsia"/>
          <w:sz w:val="24"/>
          <w:szCs w:val="24"/>
        </w:rPr>
        <w:t>通道心电波形同步分析，可进行多导心电分析</w:t>
      </w:r>
      <w:r>
        <w:rPr>
          <w:rFonts w:asciiTheme="minorEastAsia" w:hAnsiTheme="minorEastAsia"/>
          <w:sz w:val="24"/>
          <w:szCs w:val="24"/>
        </w:rPr>
        <w:t xml:space="preserve"> </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提供ST段分析功能，适用于成人，小儿和新生儿，</w:t>
      </w:r>
      <w:r>
        <w:rPr>
          <w:rFonts w:hint="eastAsia" w:asciiTheme="minorEastAsia" w:hAnsiTheme="minorEastAsia"/>
          <w:color w:val="000000" w:themeColor="text1"/>
          <w:sz w:val="24"/>
          <w:szCs w:val="24"/>
          <w14:textFill>
            <w14:solidFill>
              <w14:schemeClr w14:val="tx1"/>
            </w14:solidFill>
          </w14:textFill>
        </w:rPr>
        <w:t>支持在专门的窗口中分组显示心脏前壁，下壁和侧壁的ST实时片段和参考片段</w:t>
      </w:r>
      <w:r>
        <w:rPr>
          <w:rFonts w:hint="eastAsia" w:asciiTheme="minorEastAsia" w:hAnsiTheme="minorEastAsia"/>
          <w:sz w:val="24"/>
          <w:szCs w:val="24"/>
        </w:rPr>
        <w:t xml:space="preserve"> </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color w:val="000000" w:themeColor="text1"/>
          <w:sz w:val="24"/>
          <w:szCs w:val="24"/>
          <w14:textFill>
            <w14:solidFill>
              <w14:schemeClr w14:val="tx1"/>
            </w14:solidFill>
          </w14:textFill>
        </w:rPr>
        <w:t>支持RR呼吸率测量，测量范围：</w:t>
      </w:r>
      <w:r>
        <w:rPr>
          <w:rFonts w:asciiTheme="minorEastAsia" w:hAnsiTheme="minorEastAsia"/>
          <w:color w:val="000000" w:themeColor="text1"/>
          <w:sz w:val="24"/>
          <w:szCs w:val="24"/>
          <w14:textFill>
            <w14:solidFill>
              <w14:schemeClr w14:val="tx1"/>
            </w14:solidFill>
          </w14:textFill>
        </w:rPr>
        <w:t>1</w:t>
      </w:r>
      <w:r>
        <w:rPr>
          <w:rFonts w:hint="eastAsia" w:asciiTheme="minorEastAsia" w:hAnsiTheme="minorEastAsia"/>
          <w:color w:val="000000" w:themeColor="text1"/>
          <w:sz w:val="24"/>
          <w:szCs w:val="24"/>
          <w14:textFill>
            <w14:solidFill>
              <w14:schemeClr w14:val="tx1"/>
            </w14:solidFill>
          </w14:textFill>
        </w:rPr>
        <w:t>～</w:t>
      </w:r>
      <w:r>
        <w:rPr>
          <w:rFonts w:asciiTheme="minorEastAsia" w:hAnsiTheme="minorEastAsia"/>
          <w:color w:val="000000" w:themeColor="text1"/>
          <w:sz w:val="24"/>
          <w:szCs w:val="24"/>
          <w14:textFill>
            <w14:solidFill>
              <w14:schemeClr w14:val="tx1"/>
            </w14:solidFill>
          </w14:textFill>
        </w:rPr>
        <w:t>200rpm</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asciiTheme="minorEastAsia" w:hAnsiTheme="minorEastAsia"/>
          <w:sz w:val="24"/>
          <w:szCs w:val="24"/>
        </w:rPr>
        <w:t>具有</w:t>
      </w:r>
      <w:r>
        <w:rPr>
          <w:rFonts w:hint="eastAsia" w:asciiTheme="minorEastAsia" w:hAnsiTheme="minorEastAsia"/>
          <w:sz w:val="24"/>
          <w:szCs w:val="24"/>
        </w:rPr>
        <w:t>QT/QTc实时连续测量功能，提供QT，QTc和ΔQTc参数值的显示</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无创血压适用于成人，小儿和新生儿</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无创血压</w:t>
      </w:r>
      <w:r>
        <w:rPr>
          <w:rFonts w:asciiTheme="minorEastAsia" w:hAnsiTheme="minorEastAsia"/>
          <w:sz w:val="24"/>
          <w:szCs w:val="24"/>
        </w:rPr>
        <w:t>提供手动、自动间隔、连续</w:t>
      </w:r>
      <w:r>
        <w:rPr>
          <w:rFonts w:hint="eastAsia" w:asciiTheme="minorEastAsia" w:hAnsiTheme="minorEastAsia"/>
          <w:sz w:val="24"/>
          <w:szCs w:val="24"/>
        </w:rPr>
        <w:t>、</w:t>
      </w:r>
      <w:r>
        <w:rPr>
          <w:rFonts w:asciiTheme="minorEastAsia" w:hAnsiTheme="minorEastAsia"/>
          <w:sz w:val="24"/>
          <w:szCs w:val="24"/>
        </w:rPr>
        <w:t>序列</w:t>
      </w:r>
      <w:r>
        <w:rPr>
          <w:rFonts w:hint="eastAsia" w:asciiTheme="minorEastAsia" w:hAnsiTheme="minorEastAsia"/>
          <w:sz w:val="24"/>
          <w:szCs w:val="24"/>
        </w:rPr>
        <w:t>、整点五</w:t>
      </w:r>
      <w:r>
        <w:rPr>
          <w:rFonts w:asciiTheme="minorEastAsia" w:hAnsiTheme="minorEastAsia"/>
          <w:sz w:val="24"/>
          <w:szCs w:val="24"/>
        </w:rPr>
        <w:t>种测量模式</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提供辅助静脉穿刺功能</w:t>
      </w:r>
    </w:p>
    <w:p>
      <w:pPr>
        <w:widowControl w:val="0"/>
        <w:numPr>
          <w:ilvl w:val="0"/>
          <w:numId w:val="1"/>
        </w:numPr>
        <w:tabs>
          <w:tab w:val="left" w:pos="720"/>
          <w:tab w:val="clear" w:pos="704"/>
        </w:tabs>
        <w:autoSpaceDE w:val="0"/>
        <w:autoSpaceDN w:val="0"/>
        <w:adjustRightInd w:val="0"/>
        <w:spacing w:after="0" w:line="360" w:lineRule="auto"/>
        <w:rPr>
          <w:rFonts w:asciiTheme="minorEastAsia" w:hAnsiTheme="minorEastAsia"/>
          <w:sz w:val="24"/>
          <w:szCs w:val="24"/>
        </w:rPr>
      </w:pPr>
      <w:r>
        <w:rPr>
          <w:rFonts w:asciiTheme="minorEastAsia" w:hAnsiTheme="minorEastAsia"/>
          <w:color w:val="000000" w:themeColor="text1"/>
          <w:sz w:val="24"/>
          <w:szCs w:val="24"/>
          <w14:textFill>
            <w14:solidFill>
              <w14:schemeClr w14:val="tx1"/>
            </w14:solidFill>
          </w14:textFill>
        </w:rPr>
        <w:t>N</w:t>
      </w:r>
      <w:r>
        <w:rPr>
          <w:rFonts w:asciiTheme="minorEastAsia" w:hAnsiTheme="minorEastAsia"/>
          <w:sz w:val="24"/>
          <w:szCs w:val="24"/>
        </w:rPr>
        <w:t xml:space="preserve">IBP </w:t>
      </w:r>
      <w:r>
        <w:rPr>
          <w:rFonts w:hint="eastAsia" w:asciiTheme="minorEastAsia" w:hAnsiTheme="minorEastAsia"/>
          <w:sz w:val="24"/>
          <w:szCs w:val="24"/>
        </w:rPr>
        <w:t>成人病人类型收缩压测量：</w:t>
      </w:r>
      <w:r>
        <w:rPr>
          <w:rFonts w:asciiTheme="minorEastAsia" w:hAnsiTheme="minorEastAsia"/>
          <w:sz w:val="24"/>
          <w:szCs w:val="24"/>
        </w:rPr>
        <w:t>25</w:t>
      </w:r>
      <w:r>
        <w:rPr>
          <w:rFonts w:hint="eastAsia" w:asciiTheme="minorEastAsia" w:hAnsiTheme="minorEastAsia"/>
          <w:sz w:val="24"/>
          <w:szCs w:val="24"/>
        </w:rPr>
        <w:t>～</w:t>
      </w:r>
      <w:r>
        <w:rPr>
          <w:rFonts w:asciiTheme="minorEastAsia" w:hAnsiTheme="minorEastAsia"/>
          <w:sz w:val="24"/>
          <w:szCs w:val="24"/>
        </w:rPr>
        <w:t>290mmHg</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血氧监测适用于成人，小儿和新生儿</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提供灌注指数（PI）的监测</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配置指套式血氧探头，支持浸泡清洁与消毒，防水等级IPx7</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lang w:eastAsia="zh-CN"/>
        </w:rPr>
        <w:t>标配</w:t>
      </w:r>
      <w:r>
        <w:rPr>
          <w:rFonts w:hint="eastAsia" w:asciiTheme="minorEastAsia" w:hAnsiTheme="minorEastAsia"/>
          <w:sz w:val="24"/>
          <w:szCs w:val="24"/>
        </w:rPr>
        <w:t>双通道有创压IBP监测，支持升级多达</w:t>
      </w:r>
      <w:r>
        <w:rPr>
          <w:rFonts w:asciiTheme="minorEastAsia" w:hAnsiTheme="minorEastAsia"/>
          <w:sz w:val="24"/>
          <w:szCs w:val="24"/>
        </w:rPr>
        <w:t>6</w:t>
      </w:r>
      <w:r>
        <w:rPr>
          <w:rFonts w:hint="eastAsia" w:asciiTheme="minorEastAsia" w:hAnsiTheme="minorEastAsia"/>
          <w:sz w:val="24"/>
          <w:szCs w:val="24"/>
        </w:rPr>
        <w:t>通道有创压监测</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有创压适用于成人，小儿和新生儿</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asciiTheme="minorEastAsia" w:hAnsiTheme="minorEastAsia"/>
          <w:color w:val="000000" w:themeColor="text1"/>
          <w:sz w:val="24"/>
          <w:szCs w:val="24"/>
          <w14:textFill>
            <w14:solidFill>
              <w14:schemeClr w14:val="tx1"/>
            </w14:solidFill>
          </w14:textFill>
        </w:rPr>
        <w:t>IBP</w:t>
      </w:r>
      <w:r>
        <w:rPr>
          <w:rFonts w:hint="eastAsia" w:asciiTheme="minorEastAsia" w:hAnsiTheme="minorEastAsia"/>
          <w:color w:val="000000" w:themeColor="text1"/>
          <w:sz w:val="24"/>
          <w:szCs w:val="24"/>
          <w14:textFill>
            <w14:solidFill>
              <w14:schemeClr w14:val="tx1"/>
            </w14:solidFill>
          </w14:textFill>
        </w:rPr>
        <w:t>有创压测量范围：</w:t>
      </w:r>
      <w:r>
        <w:rPr>
          <w:rFonts w:asciiTheme="minorEastAsia" w:hAnsiTheme="minorEastAsia"/>
          <w:color w:val="000000" w:themeColor="text1"/>
          <w:sz w:val="24"/>
          <w:szCs w:val="24"/>
          <w14:textFill>
            <w14:solidFill>
              <w14:schemeClr w14:val="tx1"/>
            </w14:solidFill>
          </w14:textFill>
        </w:rPr>
        <w:t>-50</w:t>
      </w:r>
      <w:r>
        <w:rPr>
          <w:rFonts w:hint="eastAsia" w:asciiTheme="minorEastAsia" w:hAnsiTheme="minorEastAsia"/>
          <w:color w:val="000000" w:themeColor="text1"/>
          <w:sz w:val="24"/>
          <w:szCs w:val="24"/>
          <w14:textFill>
            <w14:solidFill>
              <w14:schemeClr w14:val="tx1"/>
            </w14:solidFill>
          </w14:textFill>
        </w:rPr>
        <w:t>～</w:t>
      </w:r>
      <w:r>
        <w:rPr>
          <w:rFonts w:asciiTheme="minorEastAsia" w:hAnsiTheme="minorEastAsia"/>
          <w:color w:val="000000" w:themeColor="text1"/>
          <w:sz w:val="24"/>
          <w:szCs w:val="24"/>
          <w14:textFill>
            <w14:solidFill>
              <w14:schemeClr w14:val="tx1"/>
            </w14:solidFill>
          </w14:textFill>
        </w:rPr>
        <w:t>360mmHg</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提供肺动脉锲压（PAWP）的监测和PPV参数监测</w:t>
      </w:r>
      <w:r>
        <w:rPr>
          <w:rFonts w:asciiTheme="minorEastAsia" w:hAnsiTheme="minorEastAsia"/>
          <w:sz w:val="24"/>
          <w:szCs w:val="24"/>
        </w:rPr>
        <w:t xml:space="preserve"> </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支持多达</w:t>
      </w:r>
      <w:r>
        <w:rPr>
          <w:rFonts w:asciiTheme="minorEastAsia" w:hAnsiTheme="minorEastAsia"/>
          <w:sz w:val="24"/>
          <w:szCs w:val="24"/>
        </w:rPr>
        <w:t>6</w:t>
      </w:r>
      <w:r>
        <w:rPr>
          <w:rFonts w:hint="eastAsia" w:asciiTheme="minorEastAsia" w:hAnsiTheme="minorEastAsia"/>
          <w:sz w:val="24"/>
          <w:szCs w:val="24"/>
        </w:rPr>
        <w:t>道IBP波形叠加显示，满足临床对比查看和节约显示空间的需求</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支持升级主流、旁流、微流EtCO2监测模块，旁流EtCO</w:t>
      </w:r>
      <w:r>
        <w:rPr>
          <w:rFonts w:asciiTheme="minorEastAsia" w:hAnsiTheme="minorEastAsia"/>
          <w:sz w:val="24"/>
          <w:szCs w:val="24"/>
        </w:rPr>
        <w:t>2</w:t>
      </w:r>
      <w:r>
        <w:rPr>
          <w:rFonts w:hint="eastAsia" w:asciiTheme="minorEastAsia" w:hAnsiTheme="minorEastAsia"/>
          <w:sz w:val="24"/>
          <w:szCs w:val="24"/>
        </w:rPr>
        <w:t>监测模块支持升级顺磁氧监测技术进行氧气监测，水槽要求易用快速更换</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lang w:eastAsia="zh-CN"/>
        </w:rPr>
        <w:t>标配麻醉气体模块，</w:t>
      </w:r>
      <w:r>
        <w:rPr>
          <w:rFonts w:hint="eastAsia" w:asciiTheme="minorEastAsia" w:hAnsiTheme="minorEastAsia"/>
          <w:sz w:val="24"/>
          <w:szCs w:val="24"/>
        </w:rPr>
        <w:t>支持升级麻醉深度BIS、肌松NMT模块，模块作为监护仪模块通过三类注册，非其他品牌麻醉深度、肌松单机连接或单独使用，须提供所售监护仪注册证证明具备该功能</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color w:val="000000" w:themeColor="text1"/>
          <w:sz w:val="24"/>
          <w:szCs w:val="24"/>
          <w14:textFill>
            <w14:solidFill>
              <w14:schemeClr w14:val="tx1"/>
            </w14:solidFill>
          </w14:textFill>
        </w:rPr>
        <w:t>支持升级脑电图EEG，振幅整合脑电图aEEG监测模块，可提供4通道脑电图以及DSA致密频谱密度查看</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★可选PiCCO技术监测功能模块或PiCCO技术单机产品，非漂浮导管热稀释法或无创阻抗法，可监测胸腔内血容量(ITBV)、血管外肺水(EVLW)，肺毛细血管通透性指数(PVPI)等参数，提供完整的血流动力学参数监测</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可选FloTrac监测功能模块或可实现FloTrac技术单机产品，非漂浮导管热稀释法或无创阻抗法，可通过监测挠动脉压力提供连续心排量（CCO），每搏量变异（SVV），实时外周血管阻力（SVR）等监测参数，满足连续血流动力学监测需求</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支持升级模块，进行RM呼吸力学监测，提供≥1</w:t>
      </w:r>
      <w:r>
        <w:rPr>
          <w:rFonts w:asciiTheme="minorEastAsia" w:hAnsiTheme="minorEastAsia"/>
          <w:sz w:val="24"/>
          <w:szCs w:val="24"/>
        </w:rPr>
        <w:t>8</w:t>
      </w:r>
      <w:r>
        <w:rPr>
          <w:rFonts w:hint="eastAsia" w:asciiTheme="minorEastAsia" w:hAnsiTheme="minorEastAsia"/>
          <w:sz w:val="24"/>
          <w:szCs w:val="24"/>
        </w:rPr>
        <w:t>项呼吸力学参数参数指标，可监测包括： PIF峰值吸气流量，PEF峰值呼气流量， WOB病人呼吸功，NIF负吸入压力，RSBI浅呼吸指数</w:t>
      </w:r>
    </w:p>
    <w:p>
      <w:pPr>
        <w:widowControl w:val="0"/>
        <w:numPr>
          <w:ilvl w:val="0"/>
          <w:numId w:val="1"/>
        </w:numPr>
        <w:autoSpaceDE w:val="0"/>
        <w:autoSpaceDN w:val="0"/>
        <w:adjustRightInd w:val="0"/>
        <w:spacing w:after="0" w:line="360" w:lineRule="auto"/>
        <w:rPr>
          <w:rFonts w:asciiTheme="minorEastAsia" w:hAnsiTheme="minorEastAsia"/>
          <w:sz w:val="24"/>
          <w:szCs w:val="24"/>
        </w:rPr>
      </w:pPr>
      <w:r>
        <w:rPr>
          <w:rFonts w:hint="eastAsia" w:asciiTheme="minorEastAsia" w:hAnsiTheme="minorEastAsia"/>
          <w:sz w:val="24"/>
          <w:szCs w:val="24"/>
        </w:rPr>
        <w:t>支持升级模块，进行ICG参数监测，可无创监测患者连续心排量</w:t>
      </w:r>
    </w:p>
    <w:p>
      <w:pPr>
        <w:pStyle w:val="11"/>
        <w:widowControl w:val="0"/>
        <w:numPr>
          <w:ilvl w:val="0"/>
          <w:numId w:val="1"/>
        </w:numPr>
        <w:autoSpaceDE w:val="0"/>
        <w:autoSpaceDN w:val="0"/>
        <w:adjustRightInd w:val="0"/>
        <w:spacing w:line="360" w:lineRule="auto"/>
        <w:ind w:firstLineChars="0"/>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支持升级模块，可与主流品牌的呼吸机、输注泵产品相连，实现呼吸机、输注泵设备的信息在监护仪上显示、存储、记录、打印或者用于参与计算。</w:t>
      </w:r>
    </w:p>
    <w:p>
      <w:pPr>
        <w:spacing w:line="360" w:lineRule="auto"/>
        <w:ind w:right="-512" w:rightChars="-244"/>
        <w:rPr>
          <w:rFonts w:asciiTheme="minorEastAsia" w:hAnsiTheme="minorEastAsia"/>
          <w:b/>
          <w:sz w:val="24"/>
          <w:szCs w:val="24"/>
        </w:rPr>
      </w:pPr>
      <w:r>
        <w:rPr>
          <w:rFonts w:hint="eastAsia" w:asciiTheme="minorEastAsia" w:hAnsiTheme="minorEastAsia"/>
          <w:b/>
          <w:sz w:val="24"/>
          <w:szCs w:val="24"/>
        </w:rPr>
        <w:t>系统功能：</w:t>
      </w:r>
    </w:p>
    <w:p>
      <w:pPr>
        <w:widowControl w:val="0"/>
        <w:numPr>
          <w:ilvl w:val="0"/>
          <w:numId w:val="1"/>
        </w:numPr>
        <w:spacing w:after="0" w:line="360" w:lineRule="auto"/>
        <w:jc w:val="both"/>
        <w:rPr>
          <w:rFonts w:asciiTheme="minorEastAsia" w:hAnsiTheme="minorEastAsia"/>
          <w:color w:val="000000" w:themeColor="text1"/>
          <w:sz w:val="24"/>
          <w:szCs w:val="24"/>
          <w14:textFill>
            <w14:solidFill>
              <w14:schemeClr w14:val="tx1"/>
            </w14:solidFill>
          </w14:textFill>
        </w:rPr>
      </w:pPr>
      <w:r>
        <w:rPr>
          <w:rFonts w:asciiTheme="minorEastAsia" w:hAnsiTheme="minorEastAsia"/>
          <w:sz w:val="24"/>
          <w:szCs w:val="24"/>
        </w:rPr>
        <w:t>具有图形化报警指示功能，看报警信息更容易</w:t>
      </w:r>
    </w:p>
    <w:p>
      <w:pPr>
        <w:widowControl w:val="0"/>
        <w:numPr>
          <w:ilvl w:val="0"/>
          <w:numId w:val="1"/>
        </w:numPr>
        <w:spacing w:after="0" w:line="360" w:lineRule="auto"/>
        <w:jc w:val="both"/>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具有报警升级功能，当参数报警经过一定的时间未被处理或伴发了其他报警，就会升级到更高一个级别</w:t>
      </w:r>
    </w:p>
    <w:p>
      <w:pPr>
        <w:widowControl w:val="0"/>
        <w:numPr>
          <w:ilvl w:val="0"/>
          <w:numId w:val="1"/>
        </w:numPr>
        <w:spacing w:after="0" w:line="360" w:lineRule="auto"/>
        <w:jc w:val="both"/>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具有特殊报警音，当监护仪在病人发生致命性参数报警时，发出特殊的报警音进行提示病人处于危急状态</w:t>
      </w:r>
    </w:p>
    <w:p>
      <w:pPr>
        <w:widowControl w:val="0"/>
        <w:numPr>
          <w:ilvl w:val="0"/>
          <w:numId w:val="1"/>
        </w:numPr>
        <w:spacing w:after="0" w:line="360" w:lineRule="auto"/>
        <w:jc w:val="both"/>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支持根据病人的参数趋势变化，自动推送推荐报警限</w:t>
      </w:r>
    </w:p>
    <w:p>
      <w:pPr>
        <w:widowControl w:val="0"/>
        <w:numPr>
          <w:ilvl w:val="0"/>
          <w:numId w:val="1"/>
        </w:numPr>
        <w:spacing w:after="0" w:line="360" w:lineRule="auto"/>
        <w:jc w:val="both"/>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具备参数组合报警功能，可对患者同时多个参数变化给出统一报警提示，预示病人不同生理系统状态改变，提供≥1</w:t>
      </w:r>
      <w:r>
        <w:rPr>
          <w:rFonts w:asciiTheme="minorEastAsia" w:hAnsiTheme="minorEastAsia"/>
          <w:color w:val="000000" w:themeColor="text1"/>
          <w:sz w:val="24"/>
          <w:szCs w:val="24"/>
          <w14:textFill>
            <w14:solidFill>
              <w14:schemeClr w14:val="tx1"/>
            </w14:solidFill>
          </w14:textFill>
        </w:rPr>
        <w:t>0</w:t>
      </w:r>
      <w:r>
        <w:rPr>
          <w:rFonts w:hint="eastAsia" w:asciiTheme="minorEastAsia" w:hAnsiTheme="minorEastAsia"/>
          <w:color w:val="000000" w:themeColor="text1"/>
          <w:sz w:val="24"/>
          <w:szCs w:val="24"/>
          <w14:textFill>
            <w14:solidFill>
              <w14:schemeClr w14:val="tx1"/>
            </w14:solidFill>
          </w14:textFill>
        </w:rPr>
        <w:t>个预设组合报警，并允许自定义≥1</w:t>
      </w:r>
      <w:r>
        <w:rPr>
          <w:rFonts w:asciiTheme="minorEastAsia" w:hAnsiTheme="minorEastAsia"/>
          <w:color w:val="000000" w:themeColor="text1"/>
          <w:sz w:val="24"/>
          <w:szCs w:val="24"/>
          <w14:textFill>
            <w14:solidFill>
              <w14:schemeClr w14:val="tx1"/>
            </w14:solidFill>
          </w14:textFill>
        </w:rPr>
        <w:t>0</w:t>
      </w:r>
      <w:r>
        <w:rPr>
          <w:rFonts w:hint="eastAsia" w:asciiTheme="minorEastAsia" w:hAnsiTheme="minorEastAsia"/>
          <w:color w:val="000000" w:themeColor="text1"/>
          <w:sz w:val="24"/>
          <w:szCs w:val="24"/>
          <w14:textFill>
            <w14:solidFill>
              <w14:schemeClr w14:val="tx1"/>
            </w14:solidFill>
          </w14:textFill>
        </w:rPr>
        <w:t>个组合报警</w:t>
      </w:r>
    </w:p>
    <w:p>
      <w:pPr>
        <w:widowControl w:val="0"/>
        <w:numPr>
          <w:ilvl w:val="0"/>
          <w:numId w:val="1"/>
        </w:numPr>
        <w:spacing w:after="0" w:line="360" w:lineRule="auto"/>
        <w:jc w:val="both"/>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标配具备血液动力学，药物计算，氧合计算，通气计算和肾功能计算功能</w:t>
      </w:r>
      <w:r>
        <w:rPr>
          <w:rFonts w:asciiTheme="minorEastAsia" w:hAnsiTheme="minorEastAsia"/>
          <w:color w:val="000000" w:themeColor="text1"/>
          <w:sz w:val="24"/>
          <w:szCs w:val="24"/>
          <w14:textFill>
            <w14:solidFill>
              <w14:schemeClr w14:val="tx1"/>
            </w14:solidFill>
          </w14:textFill>
        </w:rPr>
        <w:t xml:space="preserve"> </w:t>
      </w:r>
    </w:p>
    <w:p>
      <w:pPr>
        <w:widowControl w:val="0"/>
        <w:numPr>
          <w:ilvl w:val="0"/>
          <w:numId w:val="1"/>
        </w:numPr>
        <w:spacing w:after="0" w:line="360" w:lineRule="auto"/>
        <w:jc w:val="both"/>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提供血流动力学软件工具，显示完整血流动力学参数，并以图形化界面显示病人心脏收缩力，外周血管阻力等状态，提供电子化血流动力学实验记录，重点参数蛛网图显示评估病人相关参数变化</w:t>
      </w:r>
    </w:p>
    <w:p>
      <w:pPr>
        <w:widowControl w:val="0"/>
        <w:numPr>
          <w:ilvl w:val="0"/>
          <w:numId w:val="1"/>
        </w:numPr>
        <w:spacing w:after="0" w:line="360" w:lineRule="auto"/>
        <w:jc w:val="both"/>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sz w:val="24"/>
          <w:szCs w:val="24"/>
        </w:rPr>
        <w:t>支持≥1</w:t>
      </w:r>
      <w:r>
        <w:rPr>
          <w:rFonts w:asciiTheme="minorEastAsia" w:hAnsiTheme="minorEastAsia"/>
          <w:sz w:val="24"/>
          <w:szCs w:val="24"/>
        </w:rPr>
        <w:t>0</w:t>
      </w:r>
      <w:r>
        <w:rPr>
          <w:rFonts w:hint="eastAsia" w:asciiTheme="minorEastAsia" w:hAnsiTheme="minorEastAsia"/>
          <w:sz w:val="24"/>
          <w:szCs w:val="24"/>
        </w:rPr>
        <w:t>0小时趋势表和趋势图回顾，最小分辨率1分钟</w:t>
      </w:r>
    </w:p>
    <w:p>
      <w:pPr>
        <w:widowControl w:val="0"/>
        <w:numPr>
          <w:ilvl w:val="0"/>
          <w:numId w:val="1"/>
        </w:numPr>
        <w:spacing w:after="0" w:line="360" w:lineRule="auto"/>
        <w:jc w:val="both"/>
        <w:rPr>
          <w:rFonts w:asciiTheme="minorEastAsia" w:hAnsiTheme="minorEastAsia"/>
          <w:color w:val="000000" w:themeColor="text1"/>
          <w:sz w:val="24"/>
          <w:szCs w:val="24"/>
          <w14:textFill>
            <w14:solidFill>
              <w14:schemeClr w14:val="tx1"/>
            </w14:solidFill>
          </w14:textFill>
        </w:rPr>
      </w:pPr>
      <w:r>
        <w:rPr>
          <w:rFonts w:hint="eastAsia" w:asciiTheme="minorEastAsia" w:hAnsiTheme="minorEastAsia"/>
          <w:sz w:val="24"/>
          <w:szCs w:val="24"/>
        </w:rPr>
        <w:t>支持≥</w:t>
      </w:r>
      <w:r>
        <w:rPr>
          <w:rFonts w:asciiTheme="minorEastAsia" w:hAnsiTheme="minorEastAsia"/>
          <w:sz w:val="24"/>
          <w:szCs w:val="24"/>
        </w:rPr>
        <w:t>800条事件回顾。每条报警事件至少能够存储</w:t>
      </w:r>
      <w:r>
        <w:rPr>
          <w:rFonts w:hint="eastAsia" w:asciiTheme="minorEastAsia" w:hAnsiTheme="minorEastAsia"/>
          <w:sz w:val="24"/>
          <w:szCs w:val="24"/>
        </w:rPr>
        <w:t>32秒三道相关波形，以及报警触发时所有测量参数值</w:t>
      </w:r>
    </w:p>
    <w:p>
      <w:pPr>
        <w:widowControl w:val="0"/>
        <w:numPr>
          <w:ilvl w:val="0"/>
          <w:numId w:val="1"/>
        </w:numPr>
        <w:spacing w:after="0" w:line="360" w:lineRule="auto"/>
        <w:jc w:val="both"/>
        <w:rPr>
          <w:rFonts w:asciiTheme="minorEastAsia" w:hAnsiTheme="minorEastAsia"/>
          <w:sz w:val="24"/>
          <w:szCs w:val="24"/>
        </w:rPr>
      </w:pPr>
      <w:r>
        <w:rPr>
          <w:rFonts w:hint="eastAsia" w:asciiTheme="minorEastAsia" w:hAnsiTheme="minorEastAsia"/>
          <w:color w:val="000000" w:themeColor="text1"/>
          <w:sz w:val="24"/>
          <w:szCs w:val="24"/>
          <w14:textFill>
            <w14:solidFill>
              <w14:schemeClr w14:val="tx1"/>
            </w14:solidFill>
          </w14:textFill>
        </w:rPr>
        <w:t>具备</w:t>
      </w:r>
      <w:r>
        <w:rPr>
          <w:rFonts w:hint="eastAsia" w:asciiTheme="minorEastAsia" w:hAnsiTheme="minorEastAsia"/>
          <w:sz w:val="24"/>
          <w:szCs w:val="24"/>
        </w:rPr>
        <w:t>≥</w:t>
      </w:r>
      <w:r>
        <w:rPr>
          <w:rFonts w:hint="eastAsia" w:asciiTheme="minorEastAsia" w:hAnsiTheme="minorEastAsia"/>
          <w:color w:val="000000" w:themeColor="text1"/>
          <w:sz w:val="24"/>
          <w:szCs w:val="24"/>
          <w14:textFill>
            <w14:solidFill>
              <w14:schemeClr w14:val="tx1"/>
            </w14:solidFill>
          </w14:textFill>
        </w:rPr>
        <w:t>40小时全息波形的存储与回顾功能</w:t>
      </w:r>
    </w:p>
    <w:p>
      <w:pPr>
        <w:widowControl w:val="0"/>
        <w:numPr>
          <w:ilvl w:val="0"/>
          <w:numId w:val="1"/>
        </w:numPr>
        <w:spacing w:after="0" w:line="360" w:lineRule="auto"/>
        <w:jc w:val="both"/>
        <w:rPr>
          <w:rFonts w:asciiTheme="minorEastAsia" w:hAnsiTheme="minorEastAsia"/>
          <w:sz w:val="24"/>
          <w:szCs w:val="24"/>
        </w:rPr>
      </w:pPr>
      <w:r>
        <w:rPr>
          <w:rFonts w:hint="eastAsia" w:asciiTheme="minorEastAsia" w:hAnsiTheme="minorEastAsia"/>
          <w:sz w:val="24"/>
          <w:szCs w:val="24"/>
        </w:rPr>
        <w:t>支持≥1</w:t>
      </w:r>
      <w:r>
        <w:rPr>
          <w:rFonts w:asciiTheme="minorEastAsia" w:hAnsiTheme="minorEastAsia"/>
          <w:sz w:val="24"/>
          <w:szCs w:val="24"/>
        </w:rPr>
        <w:t>0</w:t>
      </w:r>
      <w:r>
        <w:rPr>
          <w:rFonts w:hint="eastAsia" w:asciiTheme="minorEastAsia" w:hAnsiTheme="minorEastAsia"/>
          <w:sz w:val="24"/>
          <w:szCs w:val="24"/>
        </w:rPr>
        <w:t>0小时ST波形片段的存储与回顾</w:t>
      </w:r>
    </w:p>
    <w:p>
      <w:pPr>
        <w:widowControl w:val="0"/>
        <w:numPr>
          <w:ilvl w:val="0"/>
          <w:numId w:val="1"/>
        </w:numPr>
        <w:spacing w:after="0" w:line="360" w:lineRule="auto"/>
        <w:jc w:val="both"/>
        <w:rPr>
          <w:rFonts w:asciiTheme="minorEastAsia" w:hAnsiTheme="minorEastAsia"/>
          <w:sz w:val="24"/>
          <w:szCs w:val="24"/>
        </w:rPr>
      </w:pPr>
      <w:r>
        <w:rPr>
          <w:rFonts w:hint="eastAsia" w:asciiTheme="minorEastAsia" w:hAnsiTheme="minorEastAsia"/>
          <w:sz w:val="24"/>
          <w:szCs w:val="24"/>
        </w:rPr>
        <w:t>患者离开科室，监护仪状态由接收患者到解除患者后，患者数据不删除，支持在监护仪回顾历史病人数据</w:t>
      </w:r>
    </w:p>
    <w:p>
      <w:pPr>
        <w:widowControl w:val="0"/>
        <w:numPr>
          <w:ilvl w:val="0"/>
          <w:numId w:val="1"/>
        </w:numPr>
        <w:spacing w:after="0" w:line="360" w:lineRule="auto"/>
        <w:jc w:val="both"/>
        <w:rPr>
          <w:rFonts w:asciiTheme="minorEastAsia" w:hAnsiTheme="minorEastAsia"/>
          <w:sz w:val="24"/>
          <w:szCs w:val="24"/>
        </w:rPr>
      </w:pPr>
      <w:r>
        <w:rPr>
          <w:rFonts w:hint="eastAsia" w:asciiTheme="minorEastAsia" w:hAnsiTheme="minorEastAsia"/>
          <w:sz w:val="24"/>
          <w:szCs w:val="24"/>
        </w:rPr>
        <w:t>工作模式提供：监护模式、待机模式、抢救模式，</w:t>
      </w:r>
      <w:r>
        <w:rPr>
          <w:rFonts w:asciiTheme="minorEastAsia" w:hAnsiTheme="minorEastAsia"/>
          <w:sz w:val="24"/>
          <w:szCs w:val="24"/>
        </w:rPr>
        <w:t>体外循环模式、插管模式，夜间模式、隐私模式、演示模式</w:t>
      </w:r>
    </w:p>
    <w:p>
      <w:pPr>
        <w:widowControl w:val="0"/>
        <w:numPr>
          <w:ilvl w:val="0"/>
          <w:numId w:val="1"/>
        </w:numPr>
        <w:spacing w:after="0" w:line="360" w:lineRule="auto"/>
        <w:jc w:val="both"/>
        <w:rPr>
          <w:rFonts w:asciiTheme="minorEastAsia" w:hAnsiTheme="minorEastAsia"/>
          <w:b/>
          <w:sz w:val="24"/>
          <w:szCs w:val="24"/>
        </w:rPr>
      </w:pPr>
      <w:r>
        <w:rPr>
          <w:rFonts w:hint="eastAsia" w:asciiTheme="minorEastAsia" w:hAnsiTheme="minorEastAsia"/>
          <w:sz w:val="24"/>
          <w:szCs w:val="24"/>
        </w:rPr>
        <w:t>支持与除颤监护仪，遥测，生命体征监测仪、呼吸机混合联通至中心监护系统，实现护士站的集中管理</w:t>
      </w:r>
    </w:p>
    <w:p>
      <w:pPr>
        <w:pStyle w:val="11"/>
        <w:numPr>
          <w:ilvl w:val="0"/>
          <w:numId w:val="1"/>
        </w:numPr>
        <w:spacing w:line="360" w:lineRule="auto"/>
        <w:ind w:right="-512" w:rightChars="-244" w:firstLineChars="0"/>
        <w:rPr>
          <w:rFonts w:asciiTheme="minorEastAsia" w:hAnsiTheme="minorEastAsia"/>
        </w:rPr>
      </w:pPr>
      <w:r>
        <w:rPr>
          <w:rFonts w:hint="eastAsia" w:asciiTheme="minorEastAsia" w:hAnsiTheme="minorEastAsia"/>
        </w:rPr>
        <w:t>产品设计使用年限</w:t>
      </w:r>
      <w:r>
        <w:rPr>
          <w:rFonts w:hint="eastAsia" w:asciiTheme="minorEastAsia" w:hAnsiTheme="minorEastAsia" w:eastAsiaTheme="minorEastAsia"/>
        </w:rPr>
        <w:t>≥</w:t>
      </w:r>
      <w:r>
        <w:rPr>
          <w:rFonts w:asciiTheme="minorEastAsia" w:hAnsiTheme="minorEastAsia" w:eastAsiaTheme="minorEastAsia"/>
        </w:rPr>
        <w:t>10</w:t>
      </w:r>
      <w:r>
        <w:rPr>
          <w:rFonts w:hint="eastAsia" w:asciiTheme="minorEastAsia" w:hAnsiTheme="minorEastAsia" w:eastAsiaTheme="minorEastAsia"/>
        </w:rPr>
        <w:t>年</w:t>
      </w:r>
    </w:p>
    <w:p>
      <w:pPr>
        <w:pStyle w:val="11"/>
        <w:numPr>
          <w:numId w:val="0"/>
        </w:numPr>
        <w:spacing w:line="360" w:lineRule="auto"/>
        <w:ind w:right="-512" w:rightChars="-244"/>
        <w:rPr>
          <w:rFonts w:asciiTheme="minorEastAsia" w:hAnsiTheme="minor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4" w:lineRule="auto"/>
      </w:pPr>
      <w:r>
        <w:separator/>
      </w:r>
    </w:p>
  </w:footnote>
  <w:footnote w:type="continuationSeparator" w:id="1">
    <w:p>
      <w:pPr>
        <w:spacing w:before="0" w:after="0" w:line="264"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3A5A4B"/>
    <w:multiLevelType w:val="multilevel"/>
    <w:tmpl w:val="4A3A5A4B"/>
    <w:lvl w:ilvl="0" w:tentative="0">
      <w:start w:val="1"/>
      <w:numFmt w:val="decimal"/>
      <w:lvlText w:val="%1."/>
      <w:lvlJc w:val="left"/>
      <w:pPr>
        <w:tabs>
          <w:tab w:val="left" w:pos="704"/>
        </w:tabs>
        <w:ind w:left="704" w:hanging="420"/>
      </w:pPr>
      <w:rPr>
        <w:rFonts w:hint="default"/>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zYjAyNWNhNDkxZDkxMjI4Mjc1OGQ2MGZkYWY3MjkifQ=="/>
  </w:docVars>
  <w:rsids>
    <w:rsidRoot w:val="00000000"/>
    <w:rsid w:val="353324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64" w:lineRule="auto"/>
    </w:pPr>
    <w:rPr>
      <w:rFonts w:asciiTheme="minorHAnsi" w:hAnsiTheme="minorHAnsi" w:eastAsiaTheme="minorEastAsia" w:cstheme="minorBidi"/>
      <w:kern w:val="0"/>
      <w:sz w:val="21"/>
      <w:szCs w:val="21"/>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widowControl w:val="0"/>
      <w:spacing w:after="0" w:line="240" w:lineRule="auto"/>
    </w:pPr>
    <w:rPr>
      <w:rFonts w:ascii="Times New Roman" w:hAnsi="Times New Roman" w:eastAsia="宋体" w:cs="Times New Roman"/>
      <w:kern w:val="2"/>
      <w:szCs w:val="24"/>
    </w:rPr>
  </w:style>
  <w:style w:type="paragraph" w:styleId="3">
    <w:name w:val="Balloon Text"/>
    <w:basedOn w:val="1"/>
    <w:link w:val="13"/>
    <w:unhideWhenUsed/>
    <w:qFormat/>
    <w:uiPriority w:val="99"/>
    <w:pPr>
      <w:spacing w:after="0" w:line="240" w:lineRule="auto"/>
    </w:pPr>
    <w:rPr>
      <w:sz w:val="18"/>
      <w:szCs w:val="18"/>
    </w:rPr>
  </w:style>
  <w:style w:type="paragraph" w:styleId="4">
    <w:name w:val="footer"/>
    <w:basedOn w:val="1"/>
    <w:link w:val="16"/>
    <w:unhideWhenUsed/>
    <w:qFormat/>
    <w:uiPriority w:val="99"/>
    <w:pPr>
      <w:tabs>
        <w:tab w:val="center" w:pos="4153"/>
        <w:tab w:val="right" w:pos="8306"/>
      </w:tabs>
      <w:snapToGrid w:val="0"/>
      <w:spacing w:line="240" w:lineRule="auto"/>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annotation subject"/>
    <w:basedOn w:val="2"/>
    <w:next w:val="2"/>
    <w:link w:val="14"/>
    <w:unhideWhenUsed/>
    <w:qFormat/>
    <w:uiPriority w:val="99"/>
    <w:pPr>
      <w:widowControl/>
      <w:spacing w:after="120" w:line="264" w:lineRule="auto"/>
    </w:pPr>
    <w:rPr>
      <w:rFonts w:asciiTheme="minorHAnsi" w:hAnsiTheme="minorHAnsi" w:eastAsiaTheme="minorEastAsia" w:cstheme="minorBidi"/>
      <w:b/>
      <w:bCs/>
      <w:kern w:val="0"/>
      <w:szCs w:val="21"/>
    </w:rPr>
  </w:style>
  <w:style w:type="table" w:styleId="8">
    <w:name w:val="Table Grid"/>
    <w:basedOn w:val="7"/>
    <w:qFormat/>
    <w:uiPriority w:val="39"/>
    <w:rPr>
      <w:kern w:val="0"/>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paragraph" w:customStyle="1" w:styleId="11">
    <w:name w:val="List Paragraph"/>
    <w:basedOn w:val="1"/>
    <w:qFormat/>
    <w:uiPriority w:val="34"/>
    <w:pPr>
      <w:spacing w:after="0" w:line="240" w:lineRule="auto"/>
      <w:ind w:firstLine="420" w:firstLineChars="200"/>
    </w:pPr>
    <w:rPr>
      <w:rFonts w:ascii="宋体" w:hAnsi="宋体" w:eastAsia="宋体" w:cs="宋体"/>
      <w:sz w:val="24"/>
      <w:szCs w:val="24"/>
    </w:rPr>
  </w:style>
  <w:style w:type="character" w:customStyle="1" w:styleId="12">
    <w:name w:val="批注文字 字符"/>
    <w:basedOn w:val="9"/>
    <w:link w:val="2"/>
    <w:qFormat/>
    <w:uiPriority w:val="0"/>
    <w:rPr>
      <w:rFonts w:ascii="Times New Roman" w:hAnsi="Times New Roman" w:eastAsia="宋体" w:cs="Times New Roman"/>
      <w:szCs w:val="24"/>
    </w:rPr>
  </w:style>
  <w:style w:type="character" w:customStyle="1" w:styleId="13">
    <w:name w:val="批注框文本 字符"/>
    <w:basedOn w:val="9"/>
    <w:link w:val="3"/>
    <w:semiHidden/>
    <w:qFormat/>
    <w:uiPriority w:val="99"/>
    <w:rPr>
      <w:kern w:val="0"/>
      <w:sz w:val="18"/>
      <w:szCs w:val="18"/>
    </w:rPr>
  </w:style>
  <w:style w:type="character" w:customStyle="1" w:styleId="14">
    <w:name w:val="批注主题 字符"/>
    <w:basedOn w:val="12"/>
    <w:link w:val="6"/>
    <w:semiHidden/>
    <w:qFormat/>
    <w:uiPriority w:val="99"/>
    <w:rPr>
      <w:rFonts w:ascii="Times New Roman" w:hAnsi="Times New Roman" w:eastAsia="宋体" w:cs="Times New Roman"/>
      <w:b/>
      <w:bCs/>
      <w:kern w:val="0"/>
      <w:szCs w:val="21"/>
    </w:rPr>
  </w:style>
  <w:style w:type="character" w:customStyle="1" w:styleId="15">
    <w:name w:val="页眉 字符"/>
    <w:basedOn w:val="9"/>
    <w:link w:val="5"/>
    <w:qFormat/>
    <w:uiPriority w:val="99"/>
    <w:rPr>
      <w:kern w:val="0"/>
      <w:sz w:val="18"/>
      <w:szCs w:val="18"/>
    </w:rPr>
  </w:style>
  <w:style w:type="character" w:customStyle="1" w:styleId="16">
    <w:name w:val="页脚 字符"/>
    <w:basedOn w:val="9"/>
    <w:link w:val="4"/>
    <w:qFormat/>
    <w:uiPriority w:val="99"/>
    <w:rPr>
      <w:kern w:val="0"/>
      <w:sz w:val="18"/>
      <w:szCs w:val="18"/>
    </w:rPr>
  </w:style>
  <w:style w:type="paragraph" w:customStyle="1" w:styleId="17">
    <w:name w:val="Revision"/>
    <w:hidden/>
    <w:semiHidden/>
    <w:qFormat/>
    <w:uiPriority w:val="99"/>
    <w:rPr>
      <w:rFonts w:asciiTheme="minorHAnsi" w:hAnsiTheme="minorHAnsi" w:eastAsiaTheme="minorEastAsia" w:cstheme="minorBidi"/>
      <w:kern w:val="0"/>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1934</Words>
  <Characters>2112</Characters>
  <Lines>15</Lines>
  <Paragraphs>4</Paragraphs>
  <TotalTime>2</TotalTime>
  <ScaleCrop>false</ScaleCrop>
  <LinksUpToDate>false</LinksUpToDate>
  <CharactersWithSpaces>2120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2022-08-14T21:49:00Z</dcterms:created>
  <dc:creator>mindray</dc:creator>
  <cp:lastModifiedBy>WPS_1669601807</cp:lastModifiedBy>
  <dcterms:modified xsi:type="dcterms:W3CDTF">2023-06-27T00:21:31Z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A89862E468F94CC68B2F1EC18327AA25_13</vt:lpwstr>
  </property>
  <property fmtid="{D5CDD505-2E9C-101B-9397-08002B2CF9AE}" pid="3" name="KSOProductBuildVer">
    <vt:lpwstr>2052-11.1.0.14309</vt:lpwstr>
  </property>
</Properties>
</file>