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b/>
          <w:bCs/>
          <w:color w:val="000000"/>
          <w:sz w:val="44"/>
          <w:szCs w:val="44"/>
        </w:rPr>
      </w:pPr>
      <w:r>
        <w:rPr>
          <w:rFonts w:hint="eastAsia"/>
          <w:b/>
          <w:bCs/>
          <w:color w:val="000000"/>
          <w:sz w:val="44"/>
          <w:szCs w:val="44"/>
          <w:lang w:val="en-US" w:eastAsia="zh-CN"/>
        </w:rPr>
        <w:t>心电图机</w:t>
      </w:r>
      <w:bookmarkStart w:id="0" w:name="_GoBack"/>
      <w:bookmarkEnd w:id="0"/>
      <w:r>
        <w:rPr>
          <w:b/>
          <w:bCs/>
          <w:color w:val="000000"/>
          <w:sz w:val="44"/>
          <w:szCs w:val="44"/>
        </w:rPr>
        <w:t>招标技术参数要求</w:t>
      </w:r>
    </w:p>
    <w:tbl>
      <w:tblPr>
        <w:tblStyle w:val="8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"/>
        <w:gridCol w:w="1378"/>
        <w:gridCol w:w="61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pct"/>
            <w:vAlign w:val="center"/>
          </w:tcPr>
          <w:p>
            <w:pPr>
              <w:widowControl/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编号</w:t>
            </w:r>
          </w:p>
        </w:tc>
        <w:tc>
          <w:tcPr>
            <w:tcW w:w="814" w:type="pct"/>
            <w:vAlign w:val="center"/>
          </w:tcPr>
          <w:p>
            <w:pPr>
              <w:widowControl/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名称</w:t>
            </w:r>
          </w:p>
        </w:tc>
        <w:tc>
          <w:tcPr>
            <w:tcW w:w="3640" w:type="pct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招标要求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546" w:type="pct"/>
            <w:vMerge w:val="restart"/>
            <w:vAlign w:val="center"/>
          </w:tcPr>
          <w:p>
            <w:pPr>
              <w:pStyle w:val="11"/>
              <w:numPr>
                <w:ilvl w:val="0"/>
                <w:numId w:val="1"/>
              </w:numPr>
              <w:ind w:firstLineChars="0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814" w:type="pct"/>
            <w:vMerge w:val="restart"/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数字式心电图机</w:t>
            </w:r>
            <w:r>
              <w:rPr>
                <w:rFonts w:hint="eastAsia"/>
                <w:b/>
                <w:bCs/>
                <w:szCs w:val="21"/>
              </w:rPr>
              <w:t>（含工作站）</w:t>
            </w:r>
          </w:p>
        </w:tc>
        <w:tc>
          <w:tcPr>
            <w:tcW w:w="3640" w:type="pct"/>
            <w:tcBorders>
              <w:bottom w:val="nil"/>
            </w:tcBorders>
          </w:tcPr>
          <w:p>
            <w:pPr>
              <w:pStyle w:val="11"/>
              <w:widowControl/>
              <w:numPr>
                <w:ilvl w:val="0"/>
                <w:numId w:val="2"/>
              </w:numPr>
              <w:ind w:firstLineChars="0"/>
              <w:jc w:val="left"/>
              <w:rPr>
                <w:szCs w:val="21"/>
              </w:rPr>
            </w:pPr>
            <w:r>
              <w:rPr>
                <w:szCs w:val="21"/>
              </w:rPr>
              <w:t>支持12导心电图采集</w:t>
            </w:r>
          </w:p>
          <w:p>
            <w:pPr>
              <w:pStyle w:val="11"/>
              <w:widowControl/>
              <w:numPr>
                <w:ilvl w:val="0"/>
                <w:numId w:val="2"/>
              </w:numPr>
              <w:ind w:firstLineChars="0"/>
              <w:jc w:val="left"/>
              <w:rPr>
                <w:szCs w:val="21"/>
              </w:rPr>
            </w:pPr>
            <w:r>
              <w:rPr>
                <w:szCs w:val="21"/>
              </w:rPr>
              <w:t>输入阻抗：≥10.0MΩ</w:t>
            </w:r>
          </w:p>
          <w:p>
            <w:pPr>
              <w:pStyle w:val="11"/>
              <w:widowControl/>
              <w:numPr>
                <w:ilvl w:val="0"/>
                <w:numId w:val="2"/>
              </w:numPr>
              <w:ind w:firstLineChars="0"/>
              <w:jc w:val="left"/>
              <w:rPr>
                <w:szCs w:val="21"/>
              </w:rPr>
            </w:pPr>
            <w:r>
              <w:rPr>
                <w:szCs w:val="21"/>
              </w:rPr>
              <w:t>共模抑制比：≥89dB</w:t>
            </w:r>
            <w:r>
              <w:rPr>
                <w:rFonts w:hint="eastAsia"/>
                <w:szCs w:val="21"/>
              </w:rPr>
              <w:t xml:space="preserve"> </w:t>
            </w:r>
          </w:p>
          <w:p>
            <w:pPr>
              <w:pStyle w:val="11"/>
              <w:widowControl/>
              <w:numPr>
                <w:ilvl w:val="0"/>
                <w:numId w:val="2"/>
              </w:numPr>
              <w:ind w:firstLineChars="0"/>
              <w:jc w:val="left"/>
              <w:rPr>
                <w:szCs w:val="21"/>
              </w:rPr>
            </w:pPr>
            <w:r>
              <w:rPr>
                <w:szCs w:val="21"/>
              </w:rPr>
              <w:t>耐极化电压：±600mV</w:t>
            </w:r>
          </w:p>
          <w:p>
            <w:pPr>
              <w:pStyle w:val="11"/>
              <w:widowControl/>
              <w:numPr>
                <w:ilvl w:val="0"/>
                <w:numId w:val="2"/>
              </w:numPr>
              <w:ind w:firstLineChars="0"/>
              <w:jc w:val="left"/>
              <w:rPr>
                <w:szCs w:val="21"/>
              </w:rPr>
            </w:pPr>
            <w:r>
              <w:rPr>
                <w:szCs w:val="21"/>
              </w:rPr>
              <w:t>▲频响范围：0.05-249Hz全频滤波【提供医疗器械注册证、检测报告等证明材料】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546" w:type="pct"/>
            <w:vMerge w:val="continue"/>
            <w:vAlign w:val="center"/>
          </w:tcPr>
          <w:p>
            <w:pPr>
              <w:pStyle w:val="11"/>
              <w:numPr>
                <w:ilvl w:val="0"/>
                <w:numId w:val="1"/>
              </w:numPr>
              <w:ind w:firstLineChars="0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814" w:type="pct"/>
            <w:vMerge w:val="continue"/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640" w:type="pct"/>
            <w:tcBorders>
              <w:top w:val="nil"/>
            </w:tcBorders>
          </w:tcPr>
          <w:p>
            <w:pPr>
              <w:pStyle w:val="11"/>
              <w:widowControl/>
              <w:numPr>
                <w:ilvl w:val="0"/>
                <w:numId w:val="2"/>
              </w:numPr>
              <w:ind w:firstLineChars="0"/>
              <w:jc w:val="left"/>
              <w:rPr>
                <w:szCs w:val="21"/>
              </w:rPr>
            </w:pPr>
            <w:r>
              <w:rPr>
                <w:szCs w:val="21"/>
              </w:rPr>
              <w:t>具有采集前五秒的数据回顾功能，方便捕捉偶发心率失常数据【提供采集回顾功能截图证明材料】</w:t>
            </w:r>
          </w:p>
          <w:p>
            <w:pPr>
              <w:pStyle w:val="11"/>
              <w:widowControl/>
              <w:numPr>
                <w:ilvl w:val="0"/>
                <w:numId w:val="2"/>
              </w:numPr>
              <w:ind w:firstLineChars="0"/>
              <w:jc w:val="left"/>
              <w:rPr>
                <w:szCs w:val="21"/>
              </w:rPr>
            </w:pPr>
            <w:r>
              <w:rPr>
                <w:szCs w:val="21"/>
              </w:rPr>
              <w:t>记录测值包括：心率、电轴、P波时限、P-R间期、QRS时限、Q-T间期、QTc、T波、Rv5、Sv1等。</w:t>
            </w:r>
          </w:p>
          <w:p>
            <w:pPr>
              <w:pStyle w:val="11"/>
              <w:widowControl/>
              <w:numPr>
                <w:ilvl w:val="0"/>
                <w:numId w:val="2"/>
              </w:numPr>
              <w:ind w:firstLineChars="0"/>
              <w:jc w:val="left"/>
              <w:rPr>
                <w:szCs w:val="21"/>
              </w:rPr>
            </w:pPr>
            <w:r>
              <w:rPr>
                <w:szCs w:val="21"/>
              </w:rPr>
              <w:t>支持运动去伪迹处理，可以矫正婴幼儿身体抖动引起的干扰</w:t>
            </w:r>
          </w:p>
          <w:p>
            <w:pPr>
              <w:pStyle w:val="11"/>
              <w:widowControl/>
              <w:numPr>
                <w:ilvl w:val="0"/>
                <w:numId w:val="2"/>
              </w:numPr>
              <w:ind w:firstLineChars="0"/>
              <w:jc w:val="left"/>
              <w:rPr>
                <w:szCs w:val="21"/>
              </w:rPr>
            </w:pPr>
            <w:r>
              <w:rPr>
                <w:szCs w:val="21"/>
              </w:rPr>
              <w:t>具有向量分析技术【提供标注该功能描述的医疗器械注册证所在页复印件】</w:t>
            </w:r>
          </w:p>
          <w:p>
            <w:pPr>
              <w:pStyle w:val="11"/>
              <w:widowControl/>
              <w:numPr>
                <w:ilvl w:val="0"/>
                <w:numId w:val="2"/>
              </w:numPr>
              <w:ind w:firstLineChars="0"/>
              <w:jc w:val="left"/>
              <w:rPr>
                <w:szCs w:val="21"/>
              </w:rPr>
            </w:pPr>
            <w:r>
              <w:rPr>
                <w:szCs w:val="21"/>
              </w:rPr>
              <w:t>▲阿托品试验采集及处理流程【提供标注该功能描述的医疗器械注册证所在页复印件】</w:t>
            </w:r>
          </w:p>
          <w:p>
            <w:pPr>
              <w:pStyle w:val="11"/>
              <w:widowControl/>
              <w:numPr>
                <w:ilvl w:val="0"/>
                <w:numId w:val="2"/>
              </w:numPr>
              <w:ind w:firstLineChars="0"/>
              <w:jc w:val="left"/>
              <w:rPr>
                <w:szCs w:val="21"/>
              </w:rPr>
            </w:pPr>
            <w:r>
              <w:rPr>
                <w:szCs w:val="21"/>
              </w:rPr>
              <w:t>任意心搏放大、单导联图谱漂移功能、全屏图谱漂移功能</w:t>
            </w:r>
          </w:p>
          <w:p>
            <w:pPr>
              <w:pStyle w:val="11"/>
              <w:widowControl/>
              <w:numPr>
                <w:ilvl w:val="0"/>
                <w:numId w:val="2"/>
              </w:numPr>
              <w:ind w:firstLineChars="0"/>
              <w:jc w:val="left"/>
              <w:rPr>
                <w:szCs w:val="21"/>
              </w:rPr>
            </w:pPr>
            <w:r>
              <w:rPr>
                <w:szCs w:val="21"/>
              </w:rPr>
              <w:t>梯形图生成技术【提供标注该功能描述的医疗器械注册证所在页复印件】</w:t>
            </w:r>
          </w:p>
          <w:p>
            <w:pPr>
              <w:pStyle w:val="11"/>
              <w:widowControl/>
              <w:numPr>
                <w:ilvl w:val="0"/>
                <w:numId w:val="2"/>
              </w:numPr>
              <w:ind w:firstLineChars="0"/>
              <w:jc w:val="left"/>
              <w:rPr>
                <w:szCs w:val="21"/>
              </w:rPr>
            </w:pPr>
            <w:r>
              <w:rPr>
                <w:szCs w:val="21"/>
              </w:rPr>
              <w:t>▲支持心电事件、起搏心电、晚电位功能【提供标注该功能描述的医疗器械注册证所在页复印件】</w:t>
            </w:r>
          </w:p>
          <w:p>
            <w:pPr>
              <w:pStyle w:val="11"/>
              <w:widowControl/>
              <w:numPr>
                <w:ilvl w:val="0"/>
                <w:numId w:val="2"/>
              </w:numPr>
              <w:ind w:firstLineChars="0"/>
              <w:jc w:val="left"/>
              <w:rPr>
                <w:szCs w:val="21"/>
              </w:rPr>
            </w:pPr>
            <w:r>
              <w:rPr>
                <w:szCs w:val="21"/>
              </w:rPr>
              <w:t>支持用户访问控制功能，具有用户身份鉴别方法，保证操作安全</w:t>
            </w:r>
          </w:p>
          <w:p>
            <w:pPr>
              <w:pStyle w:val="11"/>
              <w:widowControl/>
              <w:numPr>
                <w:ilvl w:val="0"/>
                <w:numId w:val="2"/>
              </w:numPr>
              <w:ind w:firstLineChars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  <w:highlight w:val="none"/>
              </w:rPr>
              <w:t>▲包含与现有心电信息管理系统接口，所需的费用包含在投标总价中。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546" w:type="pct"/>
            <w:vAlign w:val="center"/>
          </w:tcPr>
          <w:p>
            <w:pPr>
              <w:pStyle w:val="11"/>
              <w:numPr>
                <w:ilvl w:val="0"/>
                <w:numId w:val="1"/>
              </w:numPr>
              <w:ind w:firstLineChars="0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814" w:type="pct"/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电脑</w:t>
            </w:r>
          </w:p>
        </w:tc>
        <w:tc>
          <w:tcPr>
            <w:tcW w:w="3640" w:type="pct"/>
          </w:tcPr>
          <w:p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1、处理器：i5，主频3.0（同等及以上）</w:t>
            </w:r>
          </w:p>
          <w:p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2、内存：8GB</w:t>
            </w:r>
          </w:p>
          <w:p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3、硬盘：1T及以上</w:t>
            </w:r>
          </w:p>
          <w:p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4、HDMI接口1个</w:t>
            </w:r>
          </w:p>
          <w:p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5、操作系统：win10 64位（win7 64位）</w:t>
            </w:r>
          </w:p>
          <w:p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6、显示器：21寸及以上，分辨率：1920*1080</w:t>
            </w:r>
          </w:p>
        </w:tc>
      </w:tr>
    </w:tbl>
    <w:p/>
    <w:p/>
    <w:p/>
    <w:sectPr>
      <w:headerReference r:id="rId3" w:type="default"/>
      <w:footerReference r:id="rId4" w:type="default"/>
      <w:pgSz w:w="11850" w:h="16783"/>
      <w:pgMar w:top="1440" w:right="1800" w:bottom="1440" w:left="1800" w:header="737" w:footer="680" w:gutter="0"/>
      <w:pgNumType w:start="0"/>
      <w:cols w:space="720" w:num="1"/>
      <w:titlePg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rFonts w:hint="eastAsia"/>
        <w:b/>
        <w:i/>
      </w:rPr>
      <w:t xml:space="preserve">            </w:t>
    </w:r>
    <w:r>
      <w:rPr>
        <w:rFonts w:hint="eastAsia"/>
      </w:rPr>
      <w:t xml:space="preserve">                       </w:t>
    </w:r>
    <w:r>
      <w:rPr>
        <w:rFonts w:hint="eastAsia"/>
      </w:rPr>
      <w:tab/>
    </w:r>
    <w:r>
      <w:rPr>
        <w:rFonts w:hint="eastAsia"/>
      </w:rPr>
      <w:tab/>
    </w:r>
    <w:r>
      <w:rPr>
        <w:rFonts w:hint="eastAsia"/>
      </w:rPr>
      <w:t xml:space="preserve">   </w:t>
    </w:r>
    <w:r>
      <w:rPr>
        <w:rStyle w:val="10"/>
        <w:rFonts w:hint="eastAsia"/>
      </w:rPr>
      <w:t xml:space="preserve">                                             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BF1521"/>
    <w:multiLevelType w:val="multilevel"/>
    <w:tmpl w:val="02BF1521"/>
    <w:lvl w:ilvl="0" w:tentative="0">
      <w:start w:val="1"/>
      <w:numFmt w:val="decimal"/>
      <w:lvlText w:val="%1"/>
      <w:lvlJc w:val="center"/>
      <w:pPr>
        <w:ind w:left="84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43056AA0"/>
    <w:multiLevelType w:val="multilevel"/>
    <w:tmpl w:val="43056AA0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zYjAyNWNhNDkxZDkxMjI4Mjc1OGQ2MGZkYWY3MjkifQ=="/>
  </w:docVars>
  <w:rsids>
    <w:rsidRoot w:val="008C7B45"/>
    <w:rsid w:val="00002EB6"/>
    <w:rsid w:val="00007ACF"/>
    <w:rsid w:val="00063EE3"/>
    <w:rsid w:val="00091B44"/>
    <w:rsid w:val="00114F27"/>
    <w:rsid w:val="001678D3"/>
    <w:rsid w:val="00182C4A"/>
    <w:rsid w:val="0018695C"/>
    <w:rsid w:val="001A1AB1"/>
    <w:rsid w:val="001B6009"/>
    <w:rsid w:val="001C4B82"/>
    <w:rsid w:val="002A6F74"/>
    <w:rsid w:val="002C3125"/>
    <w:rsid w:val="002D47F2"/>
    <w:rsid w:val="002E12A2"/>
    <w:rsid w:val="002E7C89"/>
    <w:rsid w:val="00305DC3"/>
    <w:rsid w:val="00355DC7"/>
    <w:rsid w:val="00370A95"/>
    <w:rsid w:val="003F7BD5"/>
    <w:rsid w:val="00403D97"/>
    <w:rsid w:val="00441A3F"/>
    <w:rsid w:val="00451B8D"/>
    <w:rsid w:val="004B7204"/>
    <w:rsid w:val="004E2CB6"/>
    <w:rsid w:val="00574A2A"/>
    <w:rsid w:val="005A46D3"/>
    <w:rsid w:val="005B392C"/>
    <w:rsid w:val="005F3B4D"/>
    <w:rsid w:val="005F54B9"/>
    <w:rsid w:val="006131F0"/>
    <w:rsid w:val="006307EB"/>
    <w:rsid w:val="00632A48"/>
    <w:rsid w:val="0063352A"/>
    <w:rsid w:val="006B3BDF"/>
    <w:rsid w:val="006C7239"/>
    <w:rsid w:val="006D3588"/>
    <w:rsid w:val="006E3AF3"/>
    <w:rsid w:val="00702B3D"/>
    <w:rsid w:val="00727FF5"/>
    <w:rsid w:val="007501A5"/>
    <w:rsid w:val="00754C4C"/>
    <w:rsid w:val="007613B4"/>
    <w:rsid w:val="00786355"/>
    <w:rsid w:val="008041FE"/>
    <w:rsid w:val="0081599F"/>
    <w:rsid w:val="00823A5E"/>
    <w:rsid w:val="008914B7"/>
    <w:rsid w:val="008A35C3"/>
    <w:rsid w:val="008C22AE"/>
    <w:rsid w:val="008C2B39"/>
    <w:rsid w:val="008C77C5"/>
    <w:rsid w:val="008C7B45"/>
    <w:rsid w:val="008D6774"/>
    <w:rsid w:val="008D6AED"/>
    <w:rsid w:val="008E201D"/>
    <w:rsid w:val="008F239F"/>
    <w:rsid w:val="00931422"/>
    <w:rsid w:val="00960F21"/>
    <w:rsid w:val="00965A07"/>
    <w:rsid w:val="00A046A0"/>
    <w:rsid w:val="00A414F8"/>
    <w:rsid w:val="00A558C8"/>
    <w:rsid w:val="00A56D82"/>
    <w:rsid w:val="00AA0903"/>
    <w:rsid w:val="00AC71FE"/>
    <w:rsid w:val="00AE645F"/>
    <w:rsid w:val="00AF4D40"/>
    <w:rsid w:val="00B40DA1"/>
    <w:rsid w:val="00B57A69"/>
    <w:rsid w:val="00B678B3"/>
    <w:rsid w:val="00B87AA8"/>
    <w:rsid w:val="00BB225E"/>
    <w:rsid w:val="00C068FA"/>
    <w:rsid w:val="00C43E43"/>
    <w:rsid w:val="00C62F30"/>
    <w:rsid w:val="00C8468D"/>
    <w:rsid w:val="00C86271"/>
    <w:rsid w:val="00CE01F6"/>
    <w:rsid w:val="00CE08F3"/>
    <w:rsid w:val="00CE57B6"/>
    <w:rsid w:val="00CF1EB7"/>
    <w:rsid w:val="00D22B4F"/>
    <w:rsid w:val="00D44DCF"/>
    <w:rsid w:val="00D8784F"/>
    <w:rsid w:val="00DA23EC"/>
    <w:rsid w:val="00DE69B1"/>
    <w:rsid w:val="00E2059F"/>
    <w:rsid w:val="00E756C6"/>
    <w:rsid w:val="00E901BE"/>
    <w:rsid w:val="00EB29FB"/>
    <w:rsid w:val="00EC06C6"/>
    <w:rsid w:val="00F17A1D"/>
    <w:rsid w:val="00F25E09"/>
    <w:rsid w:val="00F47A39"/>
    <w:rsid w:val="00F70CE0"/>
    <w:rsid w:val="00F72105"/>
    <w:rsid w:val="00F9047E"/>
    <w:rsid w:val="00FD71A2"/>
    <w:rsid w:val="0EBA5FBF"/>
    <w:rsid w:val="14D21734"/>
    <w:rsid w:val="1956238F"/>
    <w:rsid w:val="1DCE6AF6"/>
    <w:rsid w:val="24F866F6"/>
    <w:rsid w:val="29661B7D"/>
    <w:rsid w:val="2A283D11"/>
    <w:rsid w:val="3D5E0918"/>
    <w:rsid w:val="43015802"/>
    <w:rsid w:val="4A5259F7"/>
    <w:rsid w:val="635F7D7A"/>
    <w:rsid w:val="655D74E5"/>
    <w:rsid w:val="691C7666"/>
    <w:rsid w:val="6A3E112C"/>
    <w:rsid w:val="6C005C21"/>
    <w:rsid w:val="6F606909"/>
    <w:rsid w:val="71CF42B0"/>
    <w:rsid w:val="737D0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keepNext/>
      <w:keepLines/>
      <w:spacing w:line="360" w:lineRule="auto"/>
      <w:outlineLvl w:val="0"/>
    </w:pPr>
    <w:rPr>
      <w:b/>
      <w:kern w:val="44"/>
      <w:sz w:val="32"/>
    </w:rPr>
  </w:style>
  <w:style w:type="paragraph" w:styleId="3">
    <w:name w:val="heading 2"/>
    <w:basedOn w:val="1"/>
    <w:next w:val="1"/>
    <w:link w:val="17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5"/>
    <w:unhideWhenUsed/>
    <w:qFormat/>
    <w:uiPriority w:val="99"/>
    <w:pPr>
      <w:jc w:val="left"/>
    </w:p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page number"/>
    <w:basedOn w:val="9"/>
    <w:unhideWhenUsed/>
    <w:qFormat/>
    <w:uiPriority w:val="99"/>
  </w:style>
  <w:style w:type="paragraph" w:styleId="11">
    <w:name w:val="List Paragraph"/>
    <w:basedOn w:val="1"/>
    <w:link w:val="19"/>
    <w:qFormat/>
    <w:uiPriority w:val="34"/>
    <w:pPr>
      <w:ind w:firstLine="420" w:firstLineChars="200"/>
    </w:pPr>
  </w:style>
  <w:style w:type="character" w:customStyle="1" w:styleId="12">
    <w:name w:val="页眉 字符"/>
    <w:basedOn w:val="9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9"/>
    <w:link w:val="6"/>
    <w:qFormat/>
    <w:uiPriority w:val="99"/>
    <w:rPr>
      <w:sz w:val="18"/>
      <w:szCs w:val="18"/>
    </w:rPr>
  </w:style>
  <w:style w:type="character" w:customStyle="1" w:styleId="14">
    <w:name w:val="标题 1 字符"/>
    <w:basedOn w:val="9"/>
    <w:link w:val="2"/>
    <w:qFormat/>
    <w:uiPriority w:val="9"/>
    <w:rPr>
      <w:rFonts w:ascii="Times New Roman" w:hAnsi="Times New Roman" w:eastAsia="宋体" w:cs="Times New Roman"/>
      <w:b/>
      <w:kern w:val="44"/>
      <w:sz w:val="32"/>
      <w:szCs w:val="20"/>
    </w:rPr>
  </w:style>
  <w:style w:type="character" w:customStyle="1" w:styleId="15">
    <w:name w:val="批注文字 字符"/>
    <w:basedOn w:val="9"/>
    <w:link w:val="4"/>
    <w:qFormat/>
    <w:uiPriority w:val="99"/>
    <w:rPr>
      <w:rFonts w:ascii="Times New Roman" w:hAnsi="Times New Roman" w:eastAsia="宋体" w:cs="Times New Roman"/>
      <w:szCs w:val="20"/>
    </w:rPr>
  </w:style>
  <w:style w:type="character" w:customStyle="1" w:styleId="16">
    <w:name w:val="批注框文本 字符"/>
    <w:basedOn w:val="9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标题 2 字符"/>
    <w:basedOn w:val="9"/>
    <w:link w:val="3"/>
    <w:qFormat/>
    <w:uiPriority w:val="0"/>
    <w:rPr>
      <w:rFonts w:ascii="Cambria" w:hAnsi="Cambria" w:eastAsia="宋体" w:cs="Times New Roman"/>
      <w:b/>
      <w:bCs/>
      <w:sz w:val="32"/>
      <w:szCs w:val="32"/>
    </w:rPr>
  </w:style>
  <w:style w:type="paragraph" w:customStyle="1" w:styleId="18">
    <w:name w:val="列出段落1"/>
    <w:basedOn w:val="1"/>
    <w:qFormat/>
    <w:uiPriority w:val="34"/>
    <w:pPr>
      <w:ind w:firstLine="420" w:firstLineChars="200"/>
    </w:pPr>
    <w:rPr>
      <w:sz w:val="24"/>
      <w:szCs w:val="24"/>
    </w:rPr>
  </w:style>
  <w:style w:type="character" w:customStyle="1" w:styleId="19">
    <w:name w:val="列表段落 字符"/>
    <w:link w:val="11"/>
    <w:qFormat/>
    <w:uiPriority w:val="34"/>
    <w:rPr>
      <w:rFonts w:ascii="Times New Roman" w:hAnsi="Times New Roman" w:eastAsia="宋体" w:cs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HaoXiTong.Com</Company>
  <Pages>1</Pages>
  <Words>505</Words>
  <Characters>569</Characters>
  <Lines>14</Lines>
  <Paragraphs>4</Paragraphs>
  <TotalTime>4</TotalTime>
  <ScaleCrop>false</ScaleCrop>
  <LinksUpToDate>false</LinksUpToDate>
  <CharactersWithSpaces>572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2019-04-08T03:41:00Z</dcterms:created>
  <dc:creator>PC; 12PL</dc:creator>
  <cp:lastModifiedBy>HP</cp:lastModifiedBy>
  <dcterms:modified xsi:type="dcterms:W3CDTF">2023-07-28T07:17:43Z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5BA9EB7269694D42A5700A02258BF7A9_13</vt:lpwstr>
  </property>
</Properties>
</file>