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" w:lineRule="atLeast"/>
        <w:jc w:val="center"/>
        <w:textAlignment w:val="auto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lang w:val="en-US" w:eastAsia="zh-CN"/>
        </w:rPr>
        <w:t>孕期营养综合监测系统技术参数</w:t>
      </w:r>
    </w:p>
    <w:p>
      <w:pPr>
        <w:pStyle w:val="3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</w:p>
    <w:p>
      <w:pPr>
        <w:pStyle w:val="4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产品组成：</w:t>
      </w:r>
      <w:r>
        <w:rPr>
          <w:rFonts w:hint="eastAsia"/>
          <w:color w:val="auto"/>
          <w:sz w:val="20"/>
          <w:szCs w:val="22"/>
          <w:highlight w:val="none"/>
          <w:lang w:val="en-US" w:eastAsia="zh-CN"/>
        </w:rPr>
        <w:t>三维建模数据采集器+营养代谢调理工作站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lang w:val="en-US" w:eastAsia="zh-CN"/>
        </w:rPr>
        <w:t>产品性能特点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</w:rPr>
      </w:pPr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eastAsia="zh-CN"/>
        </w:rPr>
        <w:t>（一）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</w:rPr>
        <w:t>监测运算数据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1、监测项目：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孕期体成分检测（身高、体重、体脂含量、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腰臀比、内脏脂肪面积、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体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脂重、去脂体重、总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体水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、细胞内液、细胞外液、蛋白质、无机盐、肌肉重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、基础代谢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）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、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营养</w:t>
      </w:r>
      <w:r>
        <w:rPr>
          <w:rFonts w:hint="eastAsia"/>
          <w:color w:val="auto"/>
          <w:sz w:val="20"/>
          <w:szCs w:val="20"/>
          <w:highlight w:val="none"/>
          <w:lang w:val="en-US" w:eastAsia="zh-CN"/>
        </w:rPr>
        <w:t>代谢调理评估指导</w:t>
      </w:r>
      <w:r>
        <w:rPr>
          <w:rFonts w:hint="eastAsia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eastAsia="zh-CN"/>
        </w:rPr>
        <w:t>孕期体重增长评估、胎儿宫内发育状况评估、孕期营养状况评估、孕期膳食营养指导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eastAsia="宋体"/>
          <w:color w:val="auto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2、适应人群：孕妇。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  <w:t>（二）体成分数据采集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  <w:t>1、体成分检测原理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采用体态密度法精准评估，利用三维光子扫描技术、三维动作捕捉技术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和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智能建模技术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准确采集人体图像，全自动检测，智能定位，精确采集人体数据，计算机智能运算，高精准人体建模。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  <w:t>2、</w:t>
      </w:r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  <w:t>体成分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  <w:t>检测模式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基于三维光子扫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描技术(3D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O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)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和三维动作捕捉技术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的体态密度法，使用三维人体扫描模块和准确采集人体图像。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  <w:t>3、</w:t>
      </w:r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  <w:t>体成分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  <w:t>数据采集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1）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人性化的3D测量空间，利用大小为1200*1000*2340mm的空间，全自动检测，智能定位，精确采集人体数据，计算机智能运算，高精准人体建模，检测数据准确性高、稳定性强。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auto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2）一键快速检测，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20s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出检测结果。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  <w:t>（三）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lang w:val="en-US" w:eastAsia="zh-CN"/>
        </w:rPr>
        <w:t>孕期全营养模块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auto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kern w:val="0"/>
          <w:sz w:val="20"/>
          <w:szCs w:val="20"/>
          <w:highlight w:val="none"/>
          <w:lang w:val="en-US" w:eastAsia="zh-CN"/>
        </w:rPr>
        <w:t>1、营养代谢调理评估指导方案：融合中西医诊疗智慧，分析人体体征、症状表现、疾病、节气、先天数据，智能定位症状经络，运算治疗经络和辅助经络，出具食疗、外疗、运动方案，调理人体健康</w:t>
      </w:r>
      <w:r>
        <w:rPr>
          <w:rFonts w:hint="eastAsia" w:ascii="宋体" w:hAnsi="宋体" w:cs="宋体"/>
          <w:color w:val="auto"/>
          <w:kern w:val="2"/>
          <w:sz w:val="20"/>
          <w:szCs w:val="20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、营养状况评估：可出具能量、蛋白质、脂肪、碳水化合物、多种维生素和矿物质的摄入量分析，以及膳食结构分析、餐次能量分析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，也可出具食物摄入种类及食物摄入频率的分析；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★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、膳食调查方法：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包含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24小时膳食回顾法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、标准食谱调查法、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标准快捷医嘱膳调法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快速图像调查法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食物频率法FFQ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、膳食结构分析调查法六种膳调方法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、地区化食材库:可配置不同省份的食材库，根据不同省份的饮食习惯，优先查询和显示符合本地饮食习惯的食材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、膳食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指导方法：食物交换份法、推荐食谱法、图像营养指导法、快速图片指导法四种膳食指导方法；</w:t>
      </w:r>
    </w:p>
    <w:p>
      <w:pPr>
        <w:pStyle w:val="2"/>
        <w:rPr>
          <w:rFonts w:hint="eastAsia" w:ascii="宋体" w:hAnsi="宋体" w:cs="宋体"/>
          <w:color w:val="auto"/>
          <w:kern w:val="2"/>
          <w:sz w:val="20"/>
          <w:szCs w:val="20"/>
          <w:highlight w:val="none"/>
          <w:lang w:val="en-US" w:eastAsia="zh-CN" w:bidi="ar-SA"/>
        </w:rPr>
      </w:pPr>
      <w:r>
        <w:rPr>
          <w:rFonts w:hint="eastAsia" w:ascii="宋体" w:hAnsi="宋体" w:cs="宋体"/>
          <w:color w:val="auto"/>
          <w:kern w:val="2"/>
          <w:sz w:val="20"/>
          <w:szCs w:val="20"/>
          <w:highlight w:val="none"/>
          <w:lang w:val="en-US" w:eastAsia="zh-CN" w:bidi="ar-SA"/>
        </w:rPr>
        <w:t>6、疾病营养干预</w:t>
      </w:r>
      <w:r>
        <w:rPr>
          <w:rFonts w:hint="eastAsia" w:ascii="宋体" w:hAnsi="宋体" w:eastAsia="宋体" w:cs="宋体"/>
          <w:color w:val="auto"/>
          <w:kern w:val="2"/>
          <w:sz w:val="20"/>
          <w:szCs w:val="20"/>
          <w:highlight w:val="none"/>
          <w:lang w:val="en-US" w:eastAsia="zh-CN" w:bidi="ar-SA"/>
        </w:rPr>
        <w:t>方案：结合</w:t>
      </w:r>
      <w:r>
        <w:rPr>
          <w:rFonts w:hint="eastAsia" w:ascii="宋体" w:hAnsi="宋体" w:cs="宋体"/>
          <w:color w:val="auto"/>
          <w:kern w:val="2"/>
          <w:sz w:val="20"/>
          <w:szCs w:val="20"/>
          <w:highlight w:val="none"/>
          <w:lang w:val="en-US" w:eastAsia="zh-CN" w:bidi="ar-SA"/>
        </w:rPr>
        <w:t>体征、</w:t>
      </w:r>
      <w:r>
        <w:rPr>
          <w:rFonts w:hint="eastAsia" w:ascii="宋体" w:hAnsi="宋体" w:eastAsia="宋体" w:cs="宋体"/>
          <w:color w:val="auto"/>
          <w:kern w:val="2"/>
          <w:sz w:val="20"/>
          <w:szCs w:val="20"/>
          <w:highlight w:val="none"/>
          <w:lang w:val="en-US" w:eastAsia="zh-CN" w:bidi="ar-SA"/>
        </w:rPr>
        <w:t>病症信息智能分析孕妇健康数据，自动出具营养干预方案</w:t>
      </w:r>
      <w:r>
        <w:rPr>
          <w:rFonts w:hint="eastAsia" w:ascii="宋体" w:hAnsi="宋体" w:cs="宋体"/>
          <w:color w:val="auto"/>
          <w:kern w:val="2"/>
          <w:sz w:val="20"/>
          <w:szCs w:val="20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7、膳食推荐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模式：包括智能AI营养模式、标准膳食模式、自定义膳食三种方式；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、食谱开发模式：依据当地饮食结构，自定义食谱，形成区域化定制食谱；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、食谱科学化：依据膳食能量需求，将膳食指导食谱进行科学换算，便于患者回家即可执行膳食方案；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  <w:t>（</w:t>
      </w:r>
      <w:r>
        <w:rPr>
          <w:rFonts w:hint="eastAsia" w:ascii="宋体" w:hAnsi="宋体" w:cs="宋体"/>
          <w:b/>
          <w:bCs/>
          <w:color w:val="auto"/>
          <w:sz w:val="20"/>
          <w:szCs w:val="20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  <w:t>）数据系统管理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1、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zh-TW" w:eastAsia="zh-CN"/>
        </w:rPr>
        <w:t>档案管理：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建档信息包含姓名、性别、身高、体重、出生日期等，可进行档案的新增和修改。多功能刷卡系统，可刷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highlight w:val="none"/>
          <w:lang w:val="en-US" w:eastAsia="zh-CN"/>
        </w:rPr>
        <w:t>身份证、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医院ID卡等，并可对磁卡进行设置，实现磁卡计时、计次、计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费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等分类管理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2、数据分析：系统依据不同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孕周</w:t>
      </w: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、常见病症、医生自定义分类，智能AI全自动出具基于营养、运动、心理、睡眠、饮水的全方位膳食营养改善方案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3、数据查询：</w:t>
      </w:r>
      <w:r>
        <w:rPr>
          <w:rFonts w:hint="default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可对数据进行多条件搜索、编辑、导出等管理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；</w:t>
      </w:r>
      <w:r>
        <w:rPr>
          <w:rFonts w:hint="default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可通过多种方式检索病案管理监测数据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；</w:t>
      </w:r>
      <w:r>
        <w:rPr>
          <w:rFonts w:hint="default" w:ascii="宋体" w:hAnsi="宋体" w:eastAsia="宋体" w:cs="宋体"/>
          <w:bCs/>
          <w:color w:val="auto"/>
          <w:kern w:val="0"/>
          <w:sz w:val="20"/>
          <w:szCs w:val="20"/>
          <w:lang w:val="en-US" w:eastAsia="zh-CN"/>
        </w:rPr>
        <w:t>历次接诊信息、历次检查项目及检测结果</w:t>
      </w:r>
      <w:r>
        <w:rPr>
          <w:rFonts w:hint="eastAsia" w:ascii="宋体" w:hAnsi="宋体" w:cs="宋体"/>
          <w:bCs/>
          <w:color w:val="auto"/>
          <w:kern w:val="0"/>
          <w:sz w:val="20"/>
          <w:szCs w:val="20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default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、数据存储：海量存储，可实时查询、编辑及导出数据备份保存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★5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、出具报告单：体成分检测报告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/>
          <w:color w:val="auto"/>
          <w:sz w:val="20"/>
          <w:szCs w:val="20"/>
          <w:highlight w:val="none"/>
          <w:lang w:val="en-US" w:eastAsia="zh-CN"/>
        </w:rPr>
        <w:t>营养代谢调理报告单、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胎儿宫内发育评估报告单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孕期体重增长评估报告单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营养状况分析报告单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标准快捷医嘱膳调报告单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快速图像调查分析报告单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FFQ营养状况分析报告单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、膳食结构分析报告单、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食物交换份报告单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推荐食谱报告单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图像营养指导报告单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快速图片指导报告单</w:t>
      </w: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、疾病营养干预报告单；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lang w:val="en-US" w:eastAsia="zh-CN"/>
        </w:rPr>
      </w:pPr>
      <w:r>
        <w:rPr>
          <w:rFonts w:hint="eastAsia" w:ascii="宋体" w:hAnsi="宋体" w:cs="宋体"/>
          <w:color w:val="auto"/>
          <w:sz w:val="20"/>
          <w:szCs w:val="20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、拓展功能：搭配智能营养健康管理平台，通过互联网可实现院内多台设备数据互联互通、医院与家庭、医疗机构之间远程干预场景的全面打通。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  <w:t>二、硬件技术参数</w:t>
      </w:r>
    </w:p>
    <w:p>
      <w:pPr>
        <w:pStyle w:val="2"/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0"/>
          <w:szCs w:val="20"/>
          <w:highlight w:val="none"/>
          <w:lang w:val="en-US" w:eastAsia="zh-CN"/>
        </w:rPr>
        <w:t>（一）营养代谢调理工作站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eastAsia" w:ascii="宋体" w:hAnsi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  <w:t>1、高配工业级电脑主机，内存≥8G，硬盘≥256G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left"/>
        <w:textAlignment w:val="auto"/>
        <w:outlineLvl w:val="9"/>
        <w:rPr>
          <w:rFonts w:hint="default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  <w:t>2、USB</w:t>
      </w:r>
      <w:r>
        <w:rPr>
          <w:rFonts w:hint="eastAsia" w:ascii="宋体" w:hAnsi="宋体" w:cs="宋体"/>
          <w:color w:val="auto"/>
          <w:sz w:val="20"/>
          <w:szCs w:val="20"/>
          <w:highlight w:val="none"/>
          <w:lang w:val="en-US" w:eastAsia="zh-CN"/>
        </w:rPr>
        <w:t>≥2个，RS232≥1个，网口≥1个，HDMI高清口≥1个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  <w:t>3、显示器：</w:t>
      </w:r>
      <w:r>
        <w:rPr>
          <w:rFonts w:hint="eastAsia" w:ascii="宋体" w:hAnsi="宋体" w:cs="宋体"/>
          <w:color w:val="auto"/>
          <w:sz w:val="20"/>
          <w:szCs w:val="20"/>
          <w:highlight w:val="none"/>
          <w:lang w:val="en-US" w:eastAsia="zh-CN"/>
        </w:rPr>
        <w:t>≥</w:t>
      </w:r>
      <w:r>
        <w:rPr>
          <w:rFonts w:hint="eastAsia" w:ascii="宋体" w:hAnsi="宋体" w:eastAsia="宋体" w:cs="宋体"/>
          <w:color w:val="auto"/>
          <w:sz w:val="20"/>
          <w:szCs w:val="20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sz w:val="20"/>
          <w:szCs w:val="20"/>
          <w:highlight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0"/>
          <w:szCs w:val="20"/>
          <w:highlight w:val="none"/>
          <w:lang w:val="en-US" w:eastAsia="zh-CN"/>
        </w:rPr>
        <w:t>寸</w:t>
      </w:r>
      <w:r>
        <w:rPr>
          <w:rFonts w:hint="eastAsia" w:ascii="宋体" w:hAnsi="宋体" w:eastAsia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  <w:t>高清护眼显示器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left"/>
        <w:textAlignment w:val="auto"/>
        <w:outlineLvl w:val="9"/>
        <w:rPr>
          <w:rFonts w:hint="eastAsia"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auto"/>
          <w:sz w:val="20"/>
          <w:szCs w:val="20"/>
          <w:highlight w:val="none"/>
          <w:lang w:val="en-US" w:eastAsia="zh-CN"/>
        </w:rPr>
        <w:t>4、营养代谢调理工作站</w:t>
      </w:r>
      <w:r>
        <w:rPr>
          <w:rFonts w:hint="eastAsia" w:ascii="宋体" w:hAnsi="宋体" w:eastAsia="宋体" w:cs="宋体"/>
          <w:color w:val="auto"/>
          <w:sz w:val="20"/>
          <w:szCs w:val="20"/>
          <w:highlight w:val="none"/>
          <w:lang w:val="en-US"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0"/>
          <w:szCs w:val="20"/>
          <w:lang w:val="en-US" w:eastAsia="zh-CN"/>
        </w:rPr>
        <w:t>长宽高495mm*560mm*1325mm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0"/>
          <w:szCs w:val="20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highlight w:val="none"/>
          <w:lang w:val="en-US" w:eastAsia="zh-CN"/>
        </w:rPr>
        <w:t>（</w:t>
      </w:r>
      <w:r>
        <w:rPr>
          <w:rFonts w:hint="eastAsia" w:ascii="宋体" w:hAnsi="宋体" w:cs="宋体"/>
          <w:b/>
          <w:bCs w:val="0"/>
          <w:color w:val="auto"/>
          <w:kern w:val="0"/>
          <w:sz w:val="20"/>
          <w:szCs w:val="20"/>
          <w:highlight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 w:val="0"/>
          <w:color w:val="auto"/>
          <w:kern w:val="0"/>
          <w:sz w:val="20"/>
          <w:szCs w:val="20"/>
          <w:highlight w:val="none"/>
          <w:lang w:val="en-US" w:eastAsia="zh-CN"/>
        </w:rPr>
        <w:t>）</w:t>
      </w:r>
      <w:r>
        <w:rPr>
          <w:rFonts w:hint="eastAsia" w:ascii="宋体" w:hAnsi="宋体" w:cs="宋体"/>
          <w:b/>
          <w:bCs/>
          <w:i w:val="0"/>
          <w:caps w:val="0"/>
          <w:color w:val="auto"/>
          <w:spacing w:val="0"/>
          <w:sz w:val="20"/>
          <w:szCs w:val="20"/>
          <w:highlight w:val="none"/>
          <w:shd w:val="clear" w:color="auto" w:fill="FFFFFF"/>
          <w:lang w:val="en-US" w:eastAsia="zh-CN"/>
        </w:rPr>
        <w:t>三维建模数据采集器</w:t>
      </w: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sz w:val="20"/>
          <w:szCs w:val="20"/>
          <w:highlight w:val="none"/>
          <w:shd w:val="clear" w:color="auto" w:fill="FFFFFF"/>
          <w:lang w:val="en-US" w:eastAsia="zh-CN"/>
        </w:rPr>
        <w:t>：技术指标</w:t>
      </w:r>
    </w:p>
    <w:p>
      <w:pPr>
        <w:spacing w:line="360" w:lineRule="auto"/>
        <w:jc w:val="left"/>
        <w:rPr>
          <w:rFonts w:hint="eastAsia" w:ascii="宋体" w:hAnsi="宋体" w:cs="宋体"/>
          <w:color w:val="auto"/>
          <w:sz w:val="20"/>
          <w:szCs w:val="20"/>
        </w:rPr>
      </w:pPr>
      <w:r>
        <w:rPr>
          <w:rFonts w:hint="eastAsia" w:ascii="宋体" w:hAnsi="宋体" w:cs="宋体"/>
          <w:color w:val="auto"/>
          <w:sz w:val="20"/>
          <w:szCs w:val="20"/>
        </w:rPr>
        <w:t>1、测试身高范围：≤2m</w:t>
      </w:r>
    </w:p>
    <w:p>
      <w:pPr>
        <w:spacing w:line="360" w:lineRule="auto"/>
        <w:jc w:val="left"/>
        <w:rPr>
          <w:rFonts w:hint="eastAsia" w:ascii="宋体" w:hAnsi="宋体" w:cs="宋体"/>
          <w:color w:val="auto"/>
          <w:sz w:val="20"/>
          <w:szCs w:val="20"/>
        </w:rPr>
      </w:pPr>
      <w:r>
        <w:rPr>
          <w:rFonts w:hint="eastAsia" w:ascii="宋体" w:hAnsi="宋体" w:cs="宋体"/>
          <w:color w:val="auto"/>
          <w:sz w:val="20"/>
          <w:szCs w:val="20"/>
        </w:rPr>
        <w:t>2、测试体重范围：≤200kg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  <w:t>三、正常工作条件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1、环境工作温度：0～40℃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2、相对湿度：30～95%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3、大气压力：86～106(kPa)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4、工作电压：AC 220±22（V）   50±1（Hz）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0"/>
          <w:szCs w:val="20"/>
          <w:highlight w:val="none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  <w:lang w:val="en-US" w:eastAsia="zh-CN"/>
        </w:rPr>
        <w:t>储存运输条件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1、环境温度范围：-40～55℃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2、相对湿度：≤93%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jc w:val="left"/>
        <w:textAlignment w:val="auto"/>
        <w:outlineLvl w:val="9"/>
        <w:rPr>
          <w:color w:val="auto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3、大气压力：50～106 (kPa)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000000"/>
    <w:rsid w:val="452535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Date"/>
    <w:basedOn w:val="1"/>
    <w:next w:val="1"/>
    <w:qFormat/>
    <w:uiPriority w:val="0"/>
    <w:rPr>
      <w:color w:val="000000"/>
      <w:kern w:val="0"/>
      <w:sz w:val="3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 Indent"/>
    <w:basedOn w:val="1"/>
    <w:qFormat/>
    <w:uiPriority w:val="0"/>
    <w:pPr>
      <w:adjustRightInd/>
      <w:spacing w:line="240" w:lineRule="auto"/>
      <w:ind w:firstLine="420" w:firstLineChars="200"/>
      <w:jc w:val="both"/>
      <w:textAlignment w:val="auto"/>
    </w:pPr>
    <w:rPr>
      <w:rFonts w:ascii="Times New Roman"/>
      <w:kern w:val="2"/>
      <w:position w:val="0"/>
      <w:sz w:val="21"/>
      <w:szCs w:val="24"/>
    </w:rPr>
  </w:style>
  <w:style w:type="paragraph" w:styleId="6">
    <w:name w:val="Body Text First Indent 2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1677</Words>
  <Characters>1773</Characters>
  <Paragraphs>50</Paragraphs>
  <TotalTime>2</TotalTime>
  <ScaleCrop>false</ScaleCrop>
  <LinksUpToDate>false</LinksUpToDate>
  <CharactersWithSpaces>1778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2020-04-10T16:31:00Z</dcterms:created>
  <dc:creator>徐雯</dc:creator>
  <cp:lastModifiedBy>HP</cp:lastModifiedBy>
  <dcterms:modified xsi:type="dcterms:W3CDTF">2023-07-27T23:48:51Z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6AA26BDD84BD4F2AA45A83DB9E5E3A72_13</vt:lpwstr>
  </property>
</Properties>
</file>