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default"/>
          <w:lang w:val="en-US" w:eastAsia="zh-CN"/>
        </w:rPr>
      </w:pPr>
      <w:r>
        <w:rPr>
          <w:rFonts w:hint="eastAsia"/>
          <w:b/>
          <w:bCs/>
          <w:sz w:val="30"/>
          <w:szCs w:val="30"/>
          <w:lang w:val="en-US" w:eastAsia="zh-CN"/>
        </w:rPr>
        <w:t>设备明细</w:t>
      </w:r>
      <w:bookmarkStart w:id="4" w:name="_GoBack"/>
      <w:bookmarkEnd w:id="4"/>
    </w:p>
    <w:tbl>
      <w:tblPr>
        <w:tblStyle w:val="5"/>
        <w:tblW w:w="7395" w:type="dxa"/>
        <w:tblInd w:w="5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1260"/>
        <w:gridCol w:w="1770"/>
        <w:gridCol w:w="142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800" w:type="dxa"/>
          </w:tcPr>
          <w:p>
            <w:pPr>
              <w:jc w:val="center"/>
              <w:rPr>
                <w:rFonts w:hint="default"/>
                <w:vertAlign w:val="baseline"/>
                <w:lang w:val="en-US" w:eastAsia="zh-CN"/>
              </w:rPr>
            </w:pPr>
            <w:r>
              <w:rPr>
                <w:rFonts w:hint="default"/>
                <w:lang w:val="en-US" w:eastAsia="zh-CN"/>
              </w:rPr>
              <w:t>设备名称</w:t>
            </w:r>
          </w:p>
        </w:tc>
        <w:tc>
          <w:tcPr>
            <w:tcW w:w="1260" w:type="dxa"/>
          </w:tcPr>
          <w:p>
            <w:pPr>
              <w:jc w:val="center"/>
              <w:rPr>
                <w:rFonts w:hint="default"/>
                <w:vertAlign w:val="baseline"/>
                <w:lang w:val="en-US" w:eastAsia="zh-CN"/>
              </w:rPr>
            </w:pPr>
            <w:r>
              <w:rPr>
                <w:rFonts w:hint="eastAsia"/>
                <w:vertAlign w:val="baseline"/>
                <w:lang w:val="en-US" w:eastAsia="zh-CN"/>
              </w:rPr>
              <w:t>品牌</w:t>
            </w:r>
          </w:p>
        </w:tc>
        <w:tc>
          <w:tcPr>
            <w:tcW w:w="1770" w:type="dxa"/>
          </w:tcPr>
          <w:p>
            <w:pPr>
              <w:jc w:val="center"/>
              <w:rPr>
                <w:rFonts w:hint="default"/>
                <w:vertAlign w:val="baseline"/>
                <w:lang w:val="en-US" w:eastAsia="zh-CN"/>
              </w:rPr>
            </w:pPr>
            <w:r>
              <w:rPr>
                <w:rFonts w:hint="eastAsia"/>
                <w:lang w:val="en-US" w:eastAsia="zh-CN"/>
              </w:rPr>
              <w:t>型</w:t>
            </w:r>
            <w:r>
              <w:rPr>
                <w:rFonts w:hint="default"/>
                <w:lang w:val="en-US" w:eastAsia="zh-CN"/>
              </w:rPr>
              <w:t>号</w:t>
            </w:r>
          </w:p>
        </w:tc>
        <w:tc>
          <w:tcPr>
            <w:tcW w:w="1425" w:type="dxa"/>
          </w:tcPr>
          <w:p>
            <w:pPr>
              <w:jc w:val="center"/>
              <w:rPr>
                <w:rFonts w:hint="default"/>
                <w:vertAlign w:val="baseline"/>
                <w:lang w:val="en-US" w:eastAsia="zh-CN"/>
              </w:rPr>
            </w:pPr>
            <w:r>
              <w:rPr>
                <w:rFonts w:hint="default"/>
                <w:lang w:val="en-US" w:eastAsia="zh-CN"/>
              </w:rPr>
              <w:t>装购日期</w:t>
            </w:r>
          </w:p>
        </w:tc>
        <w:tc>
          <w:tcPr>
            <w:tcW w:w="1140" w:type="dxa"/>
          </w:tcPr>
          <w:p>
            <w:pPr>
              <w:jc w:val="center"/>
              <w:rPr>
                <w:rFonts w:hint="default"/>
                <w:vertAlign w:val="baseline"/>
                <w:lang w:val="en-US" w:eastAsia="zh-CN"/>
              </w:rPr>
            </w:pPr>
            <w:r>
              <w:rPr>
                <w:rFonts w:hint="default"/>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00" w:type="dxa"/>
          </w:tcPr>
          <w:p>
            <w:pPr>
              <w:ind w:firstLine="630" w:firstLineChars="300"/>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反渗水处理机</w:t>
            </w:r>
          </w:p>
        </w:tc>
        <w:tc>
          <w:tcPr>
            <w:tcW w:w="1260" w:type="dxa"/>
          </w:tcPr>
          <w:p>
            <w:pPr>
              <w:jc w:val="center"/>
              <w:rPr>
                <w:rFonts w:hint="default"/>
                <w:lang w:val="en-US" w:eastAsia="zh-CN"/>
              </w:rPr>
            </w:pPr>
          </w:p>
          <w:p>
            <w:pPr>
              <w:jc w:val="center"/>
              <w:rPr>
                <w:rFonts w:hint="default"/>
                <w:vertAlign w:val="baseline"/>
                <w:lang w:val="en-US" w:eastAsia="zh-CN"/>
              </w:rPr>
            </w:pPr>
            <w:r>
              <w:rPr>
                <w:rFonts w:hint="eastAsia"/>
                <w:vertAlign w:val="baseline"/>
                <w:lang w:val="en-US" w:eastAsia="zh-CN"/>
              </w:rPr>
              <w:t>DWA</w:t>
            </w:r>
          </w:p>
        </w:tc>
        <w:tc>
          <w:tcPr>
            <w:tcW w:w="1770" w:type="dxa"/>
          </w:tcPr>
          <w:p>
            <w:pPr>
              <w:jc w:val="center"/>
              <w:rPr>
                <w:rFonts w:hint="default"/>
                <w:lang w:val="en-US" w:eastAsia="zh-CN"/>
              </w:rPr>
            </w:pPr>
          </w:p>
          <w:p>
            <w:pPr>
              <w:jc w:val="center"/>
              <w:rPr>
                <w:rFonts w:hint="default"/>
                <w:vertAlign w:val="baseline"/>
                <w:lang w:val="en-US" w:eastAsia="zh-CN"/>
              </w:rPr>
            </w:pPr>
            <w:r>
              <w:rPr>
                <w:rFonts w:hint="eastAsia"/>
                <w:vertAlign w:val="baseline"/>
                <w:lang w:val="en-US" w:eastAsia="zh-CN"/>
              </w:rPr>
              <w:t>DWA</w:t>
            </w:r>
          </w:p>
        </w:tc>
        <w:tc>
          <w:tcPr>
            <w:tcW w:w="1425" w:type="dxa"/>
          </w:tcPr>
          <w:p>
            <w:pPr>
              <w:ind w:firstLine="210" w:firstLineChars="100"/>
              <w:jc w:val="both"/>
              <w:rPr>
                <w:rFonts w:hint="eastAsia"/>
                <w:vertAlign w:val="baseline"/>
                <w:lang w:val="en-US" w:eastAsia="zh-CN"/>
              </w:rPr>
            </w:pPr>
          </w:p>
          <w:p>
            <w:pPr>
              <w:ind w:firstLine="210" w:firstLineChars="100"/>
              <w:jc w:val="both"/>
              <w:rPr>
                <w:rFonts w:hint="default"/>
                <w:vertAlign w:val="baseline"/>
                <w:lang w:val="en-US" w:eastAsia="zh-CN"/>
              </w:rPr>
            </w:pPr>
            <w:r>
              <w:rPr>
                <w:rFonts w:hint="eastAsia"/>
                <w:vertAlign w:val="baseline"/>
                <w:lang w:val="en-US" w:eastAsia="zh-CN"/>
              </w:rPr>
              <w:t>2014</w:t>
            </w:r>
          </w:p>
        </w:tc>
        <w:tc>
          <w:tcPr>
            <w:tcW w:w="1140" w:type="dxa"/>
          </w:tcPr>
          <w:p>
            <w:pPr>
              <w:jc w:val="both"/>
              <w:rPr>
                <w:rFonts w:hint="default"/>
                <w:vertAlign w:val="baseline"/>
                <w:lang w:val="en-US" w:eastAsia="zh-CN"/>
              </w:rPr>
            </w:pPr>
            <w:r>
              <w:rPr>
                <w:rFonts w:hint="eastAsia"/>
                <w:vertAlign w:val="baseline"/>
                <w:lang w:val="en-US" w:eastAsia="zh-CN"/>
              </w:rPr>
              <w:t>每小时3吨产水量</w:t>
            </w:r>
          </w:p>
        </w:tc>
      </w:tr>
    </w:tbl>
    <w:p>
      <w:pPr>
        <w:rPr>
          <w:rFonts w:hint="default"/>
          <w:lang w:val="en-US" w:eastAsia="zh-CN"/>
        </w:rPr>
      </w:pPr>
    </w:p>
    <w:p>
      <w:pPr>
        <w:jc w:val="left"/>
        <w:rPr>
          <w:rFonts w:hint="eastAsia"/>
          <w:b w:val="0"/>
          <w:bCs w:val="0"/>
          <w:sz w:val="28"/>
          <w:szCs w:val="28"/>
          <w:lang w:val="en-US" w:eastAsia="zh-CN"/>
        </w:rPr>
      </w:pPr>
      <w:r>
        <w:rPr>
          <w:rFonts w:hint="eastAsia"/>
          <w:b/>
          <w:bCs/>
          <w:sz w:val="28"/>
          <w:szCs w:val="28"/>
          <w:lang w:val="en-US" w:eastAsia="zh-CN"/>
        </w:rPr>
        <w:t>二、维保服务内容：</w:t>
      </w:r>
      <w:r>
        <w:rPr>
          <w:rFonts w:hint="eastAsia"/>
          <w:b w:val="0"/>
          <w:bCs w:val="0"/>
          <w:sz w:val="28"/>
          <w:szCs w:val="28"/>
          <w:lang w:val="en-US" w:eastAsia="zh-CN"/>
        </w:rPr>
        <w:t xml:space="preserve"> </w:t>
      </w:r>
    </w:p>
    <w:p>
      <w:pPr>
        <w:bidi w:val="0"/>
        <w:rPr>
          <w:rFonts w:hint="eastAsia"/>
          <w:b w:val="0"/>
          <w:bCs w:val="0"/>
          <w:sz w:val="28"/>
          <w:szCs w:val="28"/>
        </w:rPr>
      </w:pPr>
      <w:r>
        <w:rPr>
          <w:rFonts w:hint="eastAsia"/>
          <w:b w:val="0"/>
          <w:bCs w:val="0"/>
          <w:sz w:val="28"/>
          <w:szCs w:val="28"/>
          <w:lang w:val="en-US" w:eastAsia="zh-CN"/>
        </w:rPr>
        <w:t>一</w:t>
      </w:r>
      <w:r>
        <w:rPr>
          <w:rFonts w:hint="eastAsia"/>
          <w:b w:val="0"/>
          <w:bCs w:val="0"/>
          <w:sz w:val="28"/>
          <w:szCs w:val="28"/>
        </w:rPr>
        <w:t>、资格要求：</w:t>
      </w:r>
    </w:p>
    <w:p>
      <w:pPr>
        <w:spacing w:line="360" w:lineRule="auto"/>
        <w:ind w:firstLine="560" w:firstLineChars="200"/>
        <w:rPr>
          <w:rFonts w:hint="eastAsia" w:ascii="仿宋" w:hAnsi="仿宋" w:eastAsia="仿宋" w:cs="仿宋"/>
          <w:sz w:val="28"/>
          <w:szCs w:val="28"/>
        </w:rPr>
      </w:pPr>
      <w:bookmarkStart w:id="0" w:name="OLE_LINK70"/>
      <w:bookmarkStart w:id="1" w:name="OLE_LINK66"/>
      <w:bookmarkStart w:id="2" w:name="OLE_LINK65"/>
      <w:r>
        <w:rPr>
          <w:rFonts w:hint="eastAsia" w:ascii="仿宋" w:hAnsi="仿宋" w:eastAsia="仿宋" w:cs="仿宋"/>
          <w:sz w:val="28"/>
          <w:szCs w:val="28"/>
        </w:rPr>
        <w:t>1、投标人应当是设备的原制造厂商或原制造厂商授权的单位或具备相关设备的维修能力</w:t>
      </w:r>
      <w:r>
        <w:rPr>
          <w:rFonts w:hint="eastAsia" w:ascii="仿宋" w:hAnsi="仿宋" w:eastAsia="仿宋" w:cs="仿宋"/>
          <w:sz w:val="28"/>
          <w:szCs w:val="28"/>
          <w:lang w:val="en-US" w:eastAsia="zh-CN"/>
        </w:rPr>
        <w:t>,</w:t>
      </w:r>
      <w:r>
        <w:rPr>
          <w:rFonts w:hint="eastAsia" w:ascii="仿宋" w:hAnsi="仿宋" w:eastAsia="仿宋" w:cs="仿宋"/>
          <w:sz w:val="28"/>
          <w:szCs w:val="28"/>
        </w:rPr>
        <w:t>具有中华人民共和国境内注册的独立法人资格</w:t>
      </w:r>
      <w:bookmarkEnd w:id="0"/>
      <w:r>
        <w:rPr>
          <w:rFonts w:hint="eastAsia" w:ascii="仿宋" w:hAnsi="仿宋" w:eastAsia="仿宋" w:cs="仿宋"/>
          <w:sz w:val="28"/>
          <w:szCs w:val="28"/>
        </w:rPr>
        <w:t>，具备履行合同所必需的经营范围、专用设备和专业技术能力</w:t>
      </w:r>
      <w:bookmarkEnd w:id="1"/>
      <w:bookmarkEnd w:id="2"/>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2、投标人提供合法、有效的营业执照、医疗器械经营许可证、法人授权书及相关人员社保证明资料。</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3、投标人能独立承担民事责任并承诺在设备维保期内不进行转包。</w:t>
      </w:r>
    </w:p>
    <w:p>
      <w:pPr>
        <w:pStyle w:val="3"/>
        <w:spacing w:line="400" w:lineRule="exact"/>
        <w:rPr>
          <w:rFonts w:ascii="仿宋" w:hAnsi="仿宋" w:eastAsia="仿宋" w:cs="仿宋"/>
          <w:kern w:val="2"/>
          <w:sz w:val="28"/>
          <w:szCs w:val="28"/>
          <w:lang w:bidi="ar-SA"/>
        </w:rPr>
      </w:pPr>
      <w:bookmarkStart w:id="3" w:name="_Toc360726019"/>
      <w:r>
        <w:rPr>
          <w:rFonts w:hint="eastAsia" w:ascii="仿宋" w:hAnsi="仿宋" w:eastAsia="仿宋" w:cs="仿宋"/>
          <w:kern w:val="2"/>
          <w:sz w:val="28"/>
          <w:szCs w:val="28"/>
          <w:lang w:val="en-US" w:eastAsia="zh-CN" w:bidi="ar-SA"/>
        </w:rPr>
        <w:t>二</w:t>
      </w:r>
      <w:r>
        <w:rPr>
          <w:rFonts w:hint="eastAsia" w:ascii="仿宋" w:hAnsi="仿宋" w:eastAsia="仿宋" w:cs="仿宋"/>
          <w:kern w:val="2"/>
          <w:sz w:val="28"/>
          <w:szCs w:val="28"/>
          <w:lang w:bidi="ar-SA"/>
        </w:rPr>
        <w:t>、服务内容及具体要求</w:t>
      </w:r>
    </w:p>
    <w:bookmarkEnd w:id="3"/>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1、</w:t>
      </w:r>
      <w:r>
        <w:rPr>
          <w:rFonts w:hint="eastAsia" w:ascii="仿宋" w:hAnsi="仿宋" w:eastAsia="仿宋" w:cs="仿宋"/>
          <w:color w:val="000000"/>
          <w:sz w:val="28"/>
          <w:szCs w:val="28"/>
        </w:rPr>
        <w:t>免费将医院的设备修复至正常状态，需要解决的故障等。</w:t>
      </w:r>
    </w:p>
    <w:p>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2、投标人保证设备年开机率</w:t>
      </w:r>
      <w:r>
        <w:rPr>
          <w:rFonts w:hint="eastAsia" w:ascii="仿宋" w:hAnsi="仿宋" w:eastAsia="仿宋" w:cs="仿宋"/>
          <w:sz w:val="28"/>
          <w:szCs w:val="28"/>
          <w:lang w:val="en-US" w:eastAsia="zh-CN"/>
        </w:rPr>
        <w:t>100</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按每周一至周六计算</w:t>
      </w:r>
      <w:r>
        <w:rPr>
          <w:rFonts w:hint="eastAsia" w:ascii="仿宋" w:hAnsi="仿宋" w:eastAsia="仿宋" w:cs="仿宋"/>
          <w:sz w:val="28"/>
          <w:szCs w:val="28"/>
          <w:lang w:eastAsia="zh-CN"/>
        </w:rPr>
        <w:t>）</w:t>
      </w:r>
      <w:r>
        <w:rPr>
          <w:rFonts w:hint="eastAsia" w:ascii="仿宋" w:hAnsi="仿宋" w:eastAsia="仿宋" w:cs="仿宋"/>
          <w:sz w:val="28"/>
          <w:szCs w:val="28"/>
        </w:rPr>
        <w:t>。若设备停机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投标人</w:t>
      </w:r>
      <w:r>
        <w:rPr>
          <w:rFonts w:hint="eastAsia" w:ascii="仿宋" w:hAnsi="仿宋" w:eastAsia="仿宋" w:cs="仿宋"/>
          <w:sz w:val="28"/>
          <w:szCs w:val="28"/>
        </w:rPr>
        <w:t>承担由此给采购方造成的损失。</w:t>
      </w:r>
    </w:p>
    <w:p>
      <w:pPr>
        <w:widowControl/>
        <w:ind w:left="270" w:firstLine="280" w:firstLineChars="100"/>
        <w:rPr>
          <w:rFonts w:hint="eastAsia" w:ascii="仿宋" w:hAnsi="仿宋" w:eastAsia="仿宋" w:cs="仿宋"/>
          <w:sz w:val="28"/>
          <w:szCs w:val="28"/>
        </w:rPr>
      </w:pPr>
      <w:r>
        <w:rPr>
          <w:rFonts w:hint="eastAsia" w:ascii="仿宋" w:hAnsi="仿宋" w:eastAsia="仿宋" w:cs="仿宋"/>
          <w:sz w:val="28"/>
          <w:szCs w:val="28"/>
        </w:rPr>
        <w:t>3、投标人提供365天×24小时的技术服务及不限次数的人工上门维修。维保服务期内维保设备维护、维修所发生的所有费用（更换零部件费，人工费和出差费等）均由投标人方承担。电话响应时间：1小时，收到现场服务请求后</w:t>
      </w:r>
      <w:r>
        <w:rPr>
          <w:rFonts w:hint="eastAsia" w:ascii="仿宋" w:hAnsi="仿宋" w:eastAsia="仿宋" w:cs="仿宋"/>
          <w:sz w:val="28"/>
          <w:szCs w:val="28"/>
          <w:lang w:val="en-US" w:eastAsia="zh-CN"/>
        </w:rPr>
        <w:t>4</w:t>
      </w:r>
      <w:r>
        <w:rPr>
          <w:rFonts w:hint="eastAsia" w:ascii="仿宋" w:hAnsi="仿宋" w:eastAsia="仿宋" w:cs="仿宋"/>
          <w:sz w:val="28"/>
          <w:szCs w:val="28"/>
        </w:rPr>
        <w:t>小时内到达维保设备现场（不可抗力除外）。安全检查和维护保养提前预约服务时间，尽量不影响日常</w:t>
      </w:r>
      <w:r>
        <w:rPr>
          <w:rFonts w:hint="eastAsia" w:ascii="仿宋" w:hAnsi="仿宋" w:eastAsia="仿宋" w:cs="仿宋"/>
          <w:sz w:val="28"/>
          <w:szCs w:val="28"/>
          <w:lang w:val="en-US" w:eastAsia="zh-CN"/>
        </w:rPr>
        <w:t>透析</w:t>
      </w:r>
      <w:r>
        <w:rPr>
          <w:rFonts w:hint="eastAsia" w:ascii="仿宋" w:hAnsi="仿宋" w:eastAsia="仿宋" w:cs="仿宋"/>
          <w:sz w:val="28"/>
          <w:szCs w:val="28"/>
        </w:rPr>
        <w:t>工作。</w:t>
      </w:r>
    </w:p>
    <w:p>
      <w:pPr>
        <w:widowControl/>
        <w:ind w:left="270" w:firstLine="280" w:firstLineChars="100"/>
        <w:rPr>
          <w:rFonts w:hint="eastAsia" w:ascii="仿宋" w:hAnsi="仿宋" w:eastAsia="仿宋" w:cs="仿宋"/>
          <w:sz w:val="28"/>
          <w:szCs w:val="28"/>
        </w:rPr>
      </w:pPr>
      <w:r>
        <w:rPr>
          <w:rFonts w:hint="eastAsia" w:ascii="仿宋" w:hAnsi="仿宋" w:eastAsia="仿宋" w:cs="仿宋"/>
          <w:sz w:val="28"/>
          <w:szCs w:val="28"/>
        </w:rPr>
        <w:t>4、投标人每年提供</w:t>
      </w:r>
      <w:r>
        <w:rPr>
          <w:rFonts w:hint="eastAsia" w:ascii="仿宋" w:hAnsi="仿宋" w:eastAsia="仿宋" w:cs="仿宋"/>
          <w:sz w:val="28"/>
          <w:szCs w:val="28"/>
          <w:lang w:val="en-US" w:eastAsia="zh-CN"/>
        </w:rPr>
        <w:t>4</w:t>
      </w:r>
      <w:r>
        <w:rPr>
          <w:rFonts w:hint="eastAsia" w:ascii="仿宋" w:hAnsi="仿宋" w:eastAsia="仿宋" w:cs="仿宋"/>
          <w:sz w:val="28"/>
          <w:szCs w:val="28"/>
        </w:rPr>
        <w:t>次安全检查和预防性维护保养，安全检查和保养包括</w:t>
      </w:r>
      <w:r>
        <w:rPr>
          <w:rFonts w:hint="eastAsia" w:ascii="仿宋" w:hAnsi="仿宋" w:eastAsia="仿宋" w:cs="仿宋"/>
          <w:sz w:val="28"/>
          <w:szCs w:val="28"/>
          <w:lang w:val="en-US" w:eastAsia="zh-CN"/>
        </w:rPr>
        <w:t>但不限于</w:t>
      </w:r>
      <w:r>
        <w:rPr>
          <w:rFonts w:hint="eastAsia" w:ascii="仿宋" w:hAnsi="仿宋" w:eastAsia="仿宋" w:cs="仿宋"/>
          <w:sz w:val="28"/>
          <w:szCs w:val="28"/>
        </w:rPr>
        <w:t>以下内容：机械安全检查，设备除尘保养，运行状态检查、电气安全检查、</w:t>
      </w:r>
      <w:r>
        <w:rPr>
          <w:rFonts w:hint="eastAsia" w:ascii="仿宋" w:hAnsi="仿宋" w:eastAsia="仿宋" w:cs="仿宋"/>
          <w:sz w:val="28"/>
          <w:szCs w:val="28"/>
          <w:lang w:val="en-US" w:eastAsia="zh-CN"/>
        </w:rPr>
        <w:t>循环水、滤芯、水处理填料及反渗膜更换，</w:t>
      </w:r>
      <w:r>
        <w:rPr>
          <w:rFonts w:hint="eastAsia" w:ascii="仿宋" w:hAnsi="仿宋" w:eastAsia="仿宋" w:cs="仿宋"/>
          <w:sz w:val="28"/>
          <w:szCs w:val="28"/>
        </w:rPr>
        <w:t>性能测试及校准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水机消毒、</w:t>
      </w:r>
      <w:r>
        <w:rPr>
          <w:rFonts w:hint="eastAsia" w:ascii="仿宋" w:hAnsi="仿宋" w:eastAsia="仿宋" w:cs="仿宋"/>
          <w:sz w:val="28"/>
          <w:szCs w:val="28"/>
        </w:rPr>
        <w:t>以及非紧急性质的预防性维护，提供保养检测报告，保证设备处于最佳运行状态。</w:t>
      </w:r>
    </w:p>
    <w:p>
      <w:pPr>
        <w:pStyle w:val="2"/>
        <w:ind w:firstLine="560" w:firstLineChars="200"/>
        <w:rPr>
          <w:rFonts w:hint="default" w:eastAsia="仿宋"/>
          <w:lang w:val="en-US" w:eastAsia="zh-CN"/>
        </w:rPr>
      </w:pPr>
      <w:r>
        <w:rPr>
          <w:rFonts w:hint="eastAsia" w:ascii="仿宋" w:hAnsi="仿宋" w:eastAsia="仿宋" w:cs="仿宋"/>
          <w:sz w:val="28"/>
          <w:szCs w:val="28"/>
          <w:lang w:val="en-US" w:eastAsia="zh-CN"/>
        </w:rPr>
        <w:t>5、每季度水机及管路消毒一次，包含水质监测试剂和过氧乙酸试纸。</w:t>
      </w:r>
    </w:p>
    <w:p>
      <w:pPr>
        <w:autoSpaceDE w:val="0"/>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投标人提供维保服务时，按要求在采购人的设备管理部门进行备案，完成相关服务后，须在采购人的设备科、使用科室保留原始工作记录（维修工单及保养清单），并经双方签字确认，每年须出具年度维保服务报告。</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维保期内，采购方每半年对服务提供方提供的服务质量进行考核（包括：开机率、响应时间、工作排除及维保服务条款履行情况等）。若考核不合格，采购方有权解除合同并要求服务提供方赔偿由于设备停机造成的直接和间接损失。</w:t>
      </w:r>
    </w:p>
    <w:p>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r>
        <w:rPr>
          <w:rFonts w:hint="eastAsia" w:ascii="仿宋" w:hAnsi="仿宋" w:eastAsia="仿宋" w:cs="仿宋"/>
          <w:sz w:val="28"/>
          <w:szCs w:val="28"/>
        </w:rPr>
        <w:t>、维保服务具体时间以合同约定为准</w:t>
      </w:r>
      <w:r>
        <w:rPr>
          <w:rFonts w:hint="eastAsia" w:ascii="仿宋" w:hAnsi="仿宋" w:eastAsia="仿宋" w:cs="仿宋"/>
          <w:sz w:val="28"/>
          <w:szCs w:val="28"/>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2DCBF2"/>
    <w:multiLevelType w:val="singleLevel"/>
    <w:tmpl w:val="F82DCBF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YjAyNWNhNDkxZDkxMjI4Mjc1OGQ2MGZkYWY3MjkifQ=="/>
  </w:docVars>
  <w:rsids>
    <w:rsidRoot w:val="7D3D1BF2"/>
    <w:rsid w:val="09277E8E"/>
    <w:rsid w:val="22E4215F"/>
    <w:rsid w:val="47C93B94"/>
    <w:rsid w:val="7D3D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jc w:val="left"/>
    </w:pPr>
    <w:rPr>
      <w:rFonts w:ascii="宋体" w:hAnsi="宋体" w:cs="宋体"/>
      <w:kern w:val="0"/>
      <w:szCs w:val="21"/>
      <w:lang w:eastAsia="en-US"/>
    </w:rPr>
  </w:style>
  <w:style w:type="paragraph" w:styleId="3">
    <w:name w:val="Plain Text"/>
    <w:basedOn w:val="1"/>
    <w:qFormat/>
    <w:uiPriority w:val="0"/>
    <w:rPr>
      <w:rFonts w:ascii="宋体" w:hAnsi="Courier New"/>
      <w:kern w:val="0"/>
      <w:sz w:val="20"/>
      <w:szCs w:val="20"/>
      <w:lang w:bidi="mn-Mong-CN"/>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List Paragraph"/>
    <w:basedOn w:val="1"/>
    <w:qFormat/>
    <w:uiPriority w:val="34"/>
    <w:pPr>
      <w:ind w:left="720"/>
      <w:contextualSpacing/>
    </w:pPr>
  </w:style>
  <w:style w:type="paragraph" w:customStyle="1" w:styleId="8">
    <w:name w:val="BodyText1I2"/>
    <w:basedOn w:val="9"/>
    <w:next w:val="10"/>
    <w:qFormat/>
    <w:uiPriority w:val="0"/>
    <w:pPr>
      <w:spacing w:after="120"/>
      <w:ind w:left="420" w:leftChars="200" w:firstLine="420" w:firstLineChars="200"/>
      <w:jc w:val="both"/>
      <w:textAlignment w:val="baseline"/>
    </w:pPr>
  </w:style>
  <w:style w:type="paragraph" w:customStyle="1" w:styleId="9">
    <w:name w:val="BodyTextIndent"/>
    <w:basedOn w:val="1"/>
    <w:qFormat/>
    <w:uiPriority w:val="0"/>
    <w:pPr>
      <w:spacing w:after="120"/>
      <w:ind w:left="420" w:leftChars="200"/>
      <w:jc w:val="both"/>
      <w:textAlignment w:val="baseline"/>
    </w:pPr>
    <w:rPr>
      <w:kern w:val="0"/>
      <w:sz w:val="20"/>
      <w:szCs w:val="24"/>
      <w:lang w:val="en-US" w:eastAsia="zh-CN" w:bidi="ar-SA"/>
    </w:rPr>
  </w:style>
  <w:style w:type="paragraph" w:customStyle="1" w:styleId="10">
    <w:name w:val="NormalIndent"/>
    <w:basedOn w:val="1"/>
    <w:qFormat/>
    <w:uiPriority w:val="0"/>
    <w:pPr>
      <w:widowControl/>
      <w:ind w:firstLine="420"/>
      <w:jc w:val="left"/>
      <w:textAlignment w:val="baseline"/>
    </w:pPr>
    <w:rPr>
      <w:kern w:val="0"/>
      <w:sz w:val="20"/>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2023-12-01T03:10:00Z</dcterms:created>
  <dc:creator>HP</dc:creator>
  <cp:lastModifiedBy>HP</cp:lastModifiedBy>
  <cp:lastPrinted>2023-12-06T07:13:30Z</cp:lastPrinted>
  <dcterms:modified xsi:type="dcterms:W3CDTF">2023-12-06T07:16:04Z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0EEE42491C5D417CB4FE9BD44B403B17_13</vt:lpwstr>
  </property>
</Properties>
</file>