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Arial" w:hAnsi="Arial" w:cs="Arial"/>
          <w:b/>
          <w:bCs/>
          <w:sz w:val="44"/>
          <w:szCs w:val="44"/>
        </w:rPr>
      </w:pPr>
      <w:r>
        <w:rPr>
          <w:rFonts w:hint="eastAsia" w:ascii="Arial" w:hAnsi="Arial" w:cs="Arial"/>
          <w:b/>
          <w:bCs/>
          <w:sz w:val="44"/>
          <w:szCs w:val="44"/>
          <w:lang w:val="en-US" w:eastAsia="zh-CN"/>
        </w:rPr>
        <w:t>分汽缸</w:t>
      </w:r>
      <w:r>
        <w:rPr>
          <w:rFonts w:hint="eastAsia" w:ascii="Arial" w:hAnsi="Arial" w:cs="Arial"/>
          <w:b/>
          <w:bCs/>
          <w:sz w:val="44"/>
          <w:szCs w:val="44"/>
        </w:rPr>
        <w:t>技术说明</w:t>
      </w:r>
    </w:p>
    <w:p>
      <w:pPr>
        <w:numPr>
          <w:ilvl w:val="0"/>
          <w:numId w:val="1"/>
        </w:num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产品概述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eastAsia="zh-CN"/>
        </w:rPr>
      </w:pPr>
      <w:r>
        <w:rPr>
          <w:rFonts w:hint="eastAsia" w:ascii="Arial" w:hAnsi="Arial" w:eastAsia="宋体" w:cs="Arial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分汽缸是锅炉的主要配套设备，用于把锅炉运行时所产生的蒸汽分配到各路管道中去，分汽缸系承压设备，属压力容器，其承压能力，容量应与配套锅炉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产生的蒸汽的压力</w:t>
      </w:r>
      <w:r>
        <w:rPr>
          <w:rFonts w:hint="eastAsia" w:ascii="Arial" w:hAnsi="Arial" w:eastAsia="宋体" w:cs="Arial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相对应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在消毒供应中心中分汽缸主要应用于蒸汽间，将锅炉房输送来的蒸汽进行稳定分流和疏水，提高蒸汽的质量，防止水锤产生。</w:t>
      </w:r>
    </w:p>
    <w:p>
      <w:pPr>
        <w:rPr>
          <w:rFonts w:hint="eastAsia"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>二、主要技术参数:</w:t>
      </w:r>
    </w:p>
    <w:p>
      <w:pPr>
        <w:spacing w:line="360" w:lineRule="auto"/>
        <w:ind w:left="420"/>
        <w:rPr>
          <w:rFonts w:hint="eastAsia"/>
          <w:sz w:val="24"/>
        </w:rPr>
      </w:pPr>
      <w:r>
        <w:rPr>
          <w:rFonts w:hint="eastAsia"/>
          <w:sz w:val="24"/>
        </w:rPr>
        <w:t xml:space="preserve">设计压力：     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 w:ascii="Arial" w:hAnsi="Arial" w:cs="Arial"/>
          <w:sz w:val="24"/>
        </w:rPr>
        <w:t xml:space="preserve"> 1.0</w:t>
      </w:r>
      <w:r>
        <w:rPr>
          <w:rFonts w:ascii="Arial" w:hAnsi="Arial" w:cs="Arial"/>
          <w:sz w:val="24"/>
        </w:rPr>
        <w:t xml:space="preserve"> MPa</w:t>
      </w:r>
    </w:p>
    <w:p>
      <w:pPr>
        <w:spacing w:line="360" w:lineRule="auto"/>
        <w:ind w:left="420"/>
        <w:rPr>
          <w:sz w:val="24"/>
        </w:rPr>
      </w:pPr>
      <w:r>
        <w:rPr>
          <w:rFonts w:hint="eastAsia"/>
          <w:sz w:val="24"/>
          <w:lang w:val="en-US" w:eastAsia="zh-CN"/>
        </w:rPr>
        <w:t>工作</w:t>
      </w:r>
      <w:r>
        <w:rPr>
          <w:rFonts w:hint="eastAsia"/>
          <w:sz w:val="24"/>
        </w:rPr>
        <w:t xml:space="preserve">压力： </w:t>
      </w:r>
      <w:r>
        <w:rPr>
          <w:rFonts w:hint="eastAsia"/>
          <w:sz w:val="24"/>
          <w:lang w:val="en-US" w:eastAsia="zh-CN"/>
        </w:rPr>
        <w:t xml:space="preserve">    </w:t>
      </w:r>
      <w:r>
        <w:rPr>
          <w:rFonts w:hint="eastAsia"/>
          <w:sz w:val="24"/>
        </w:rPr>
        <w:t xml:space="preserve">  0.</w:t>
      </w:r>
      <w:r>
        <w:rPr>
          <w:rFonts w:hint="eastAsia"/>
          <w:sz w:val="24"/>
          <w:lang w:val="en-US" w:eastAsia="zh-CN"/>
        </w:rPr>
        <w:t>8</w:t>
      </w:r>
      <w:r>
        <w:rPr>
          <w:rFonts w:hint="eastAsia"/>
          <w:sz w:val="24"/>
        </w:rPr>
        <w:t xml:space="preserve"> MPa</w:t>
      </w:r>
    </w:p>
    <w:p>
      <w:pPr>
        <w:spacing w:line="360" w:lineRule="auto"/>
        <w:ind w:left="420"/>
        <w:rPr>
          <w:rFonts w:hint="eastAsia" w:ascii="宋体"/>
          <w:sz w:val="24"/>
        </w:rPr>
      </w:pPr>
      <w:r>
        <w:rPr>
          <w:rFonts w:hint="eastAsia"/>
          <w:sz w:val="24"/>
          <w:lang w:val="en-US" w:eastAsia="zh-CN"/>
        </w:rPr>
        <w:t>工作</w:t>
      </w:r>
      <w:r>
        <w:rPr>
          <w:rFonts w:hint="eastAsia"/>
          <w:sz w:val="24"/>
        </w:rPr>
        <w:t xml:space="preserve">温度：  </w:t>
      </w:r>
      <w:r>
        <w:rPr>
          <w:rFonts w:hint="eastAsia"/>
          <w:sz w:val="24"/>
          <w:lang w:val="en-US" w:eastAsia="zh-CN"/>
        </w:rPr>
        <w:t xml:space="preserve">    </w:t>
      </w:r>
      <w:r>
        <w:rPr>
          <w:rFonts w:hint="eastAsia"/>
          <w:sz w:val="24"/>
        </w:rPr>
        <w:t xml:space="preserve"> 16</w:t>
      </w:r>
      <w:r>
        <w:rPr>
          <w:rFonts w:hint="eastAsia"/>
          <w:sz w:val="24"/>
          <w:lang w:val="en-US" w:eastAsia="zh-CN"/>
        </w:rPr>
        <w:t>8</w:t>
      </w:r>
      <w:r>
        <w:rPr>
          <w:rFonts w:hint="eastAsia"/>
          <w:sz w:val="24"/>
        </w:rPr>
        <w:t xml:space="preserve"> </w:t>
      </w:r>
      <w:r>
        <w:rPr>
          <w:rFonts w:hint="eastAsia" w:ascii="宋体"/>
          <w:sz w:val="24"/>
        </w:rPr>
        <w:t>℃</w:t>
      </w:r>
    </w:p>
    <w:p>
      <w:pPr>
        <w:spacing w:line="360" w:lineRule="auto"/>
        <w:ind w:left="420"/>
        <w:rPr>
          <w:rFonts w:hint="eastAsia"/>
          <w:sz w:val="24"/>
        </w:rPr>
      </w:pPr>
      <w:r>
        <w:rPr>
          <w:rFonts w:hint="eastAsia"/>
          <w:sz w:val="24"/>
        </w:rPr>
        <w:t xml:space="preserve">工作压力：    </w:t>
      </w:r>
      <w:r>
        <w:rPr>
          <w:rFonts w:hint="eastAsia"/>
          <w:sz w:val="24"/>
          <w:lang w:val="en-US" w:eastAsia="zh-CN"/>
        </w:rPr>
        <w:t xml:space="preserve">  0.8 </w:t>
      </w:r>
      <w:r>
        <w:rPr>
          <w:rFonts w:hint="eastAsia"/>
          <w:sz w:val="24"/>
        </w:rPr>
        <w:t>MPa (可根据需要调节)</w:t>
      </w:r>
    </w:p>
    <w:p>
      <w:pPr>
        <w:spacing w:line="360" w:lineRule="auto"/>
        <w:ind w:left="420"/>
        <w:rPr>
          <w:rFonts w:hint="eastAsia"/>
          <w:sz w:val="24"/>
        </w:rPr>
      </w:pPr>
      <w:r>
        <w:rPr>
          <w:rFonts w:hint="eastAsia" w:ascii="宋体"/>
          <w:sz w:val="24"/>
        </w:rPr>
        <w:t xml:space="preserve">安全阀设置: </w:t>
      </w:r>
      <w:r>
        <w:rPr>
          <w:rFonts w:hint="eastAsia"/>
          <w:sz w:val="24"/>
        </w:rPr>
        <w:t xml:space="preserve">     开启压力≤</w:t>
      </w:r>
      <w:r>
        <w:rPr>
          <w:sz w:val="24"/>
        </w:rPr>
        <w:t>0.</w:t>
      </w:r>
      <w:r>
        <w:rPr>
          <w:rFonts w:hint="eastAsia"/>
          <w:sz w:val="24"/>
          <w:lang w:val="en-US" w:eastAsia="zh-CN"/>
        </w:rPr>
        <w:t>9</w:t>
      </w:r>
      <w:r>
        <w:rPr>
          <w:rFonts w:hint="eastAsia"/>
          <w:sz w:val="24"/>
        </w:rPr>
        <w:t xml:space="preserve">0 </w:t>
      </w:r>
      <w:r>
        <w:rPr>
          <w:sz w:val="24"/>
        </w:rPr>
        <w:t>MPa</w:t>
      </w:r>
    </w:p>
    <w:p>
      <w:pPr>
        <w:spacing w:line="360" w:lineRule="auto"/>
        <w:ind w:left="420"/>
        <w:rPr>
          <w:rFonts w:hint="eastAsia" w:ascii="Arial" w:hAnsi="Arial" w:cs="Arial"/>
          <w:sz w:val="24"/>
          <w:lang w:val="en-US" w:eastAsia="zh-CN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</w:rPr>
        <w:t xml:space="preserve">容　　积：  </w:t>
      </w:r>
      <w:r>
        <w:rPr>
          <w:rFonts w:hint="eastAsia"/>
          <w:sz w:val="24"/>
          <w:lang w:val="en-US" w:eastAsia="zh-CN"/>
        </w:rPr>
        <w:t xml:space="preserve">   </w:t>
      </w:r>
      <w:r>
        <w:rPr>
          <w:rFonts w:hint="eastAsia" w:ascii="Arial" w:hAnsi="Arial" w:cs="Arial"/>
          <w:sz w:val="24"/>
          <w:lang w:val="en-US" w:eastAsia="zh-CN"/>
        </w:rPr>
        <w:t>分汽缸 ≥158L</w:t>
      </w:r>
    </w:p>
    <w:p>
      <w:pPr>
        <w:spacing w:line="360" w:lineRule="auto"/>
        <w:ind w:left="480" w:leftChars="200"/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</w:rPr>
        <w:t xml:space="preserve">重量：           </w:t>
      </w:r>
      <w:r>
        <w:rPr>
          <w:rFonts w:hint="eastAsia" w:ascii="Arial" w:hAnsi="Arial" w:cs="Arial"/>
          <w:sz w:val="24"/>
        </w:rPr>
        <w:t>115</w:t>
      </w:r>
      <w:r>
        <w:rPr>
          <w:rFonts w:ascii="Arial" w:hAnsi="Arial" w:cs="Arial"/>
          <w:sz w:val="24"/>
        </w:rPr>
        <w:t>kg</w:t>
      </w:r>
      <w:r>
        <w:rPr>
          <w:rFonts w:hint="eastAsia"/>
          <w:sz w:val="24"/>
        </w:rPr>
        <w:t xml:space="preserve"> </w:t>
      </w:r>
    </w:p>
    <w:p>
      <w:pPr>
        <w:spacing w:line="360" w:lineRule="auto"/>
        <w:ind w:left="420"/>
        <w:rPr>
          <w:rFonts w:hint="eastAsia"/>
          <w:sz w:val="24"/>
        </w:rPr>
      </w:pPr>
      <w:r>
        <w:rPr>
          <w:rFonts w:hint="eastAsia"/>
          <w:sz w:val="24"/>
        </w:rPr>
        <w:t xml:space="preserve">设计寿命：       </w:t>
      </w:r>
      <w:r>
        <w:rPr>
          <w:rFonts w:hint="eastAsia"/>
          <w:sz w:val="24"/>
          <w:lang w:val="en-US" w:eastAsia="zh-CN"/>
        </w:rPr>
        <w:t>10</w:t>
      </w:r>
      <w:r>
        <w:rPr>
          <w:sz w:val="24"/>
        </w:rPr>
        <w:t xml:space="preserve"> </w:t>
      </w:r>
      <w:r>
        <w:rPr>
          <w:rFonts w:hint="eastAsia"/>
          <w:sz w:val="24"/>
        </w:rPr>
        <w:t>年</w:t>
      </w:r>
    </w:p>
    <w:p>
      <w:pPr>
        <w:spacing w:line="360" w:lineRule="auto"/>
        <w:ind w:left="420"/>
        <w:rPr>
          <w:sz w:val="24"/>
        </w:rPr>
      </w:pPr>
      <w:r>
        <w:rPr>
          <w:rFonts w:hint="eastAsia"/>
          <w:sz w:val="24"/>
        </w:rPr>
        <w:t xml:space="preserve">外形尺寸：   </w:t>
      </w:r>
      <w:r>
        <w:rPr>
          <w:sz w:val="24"/>
        </w:rPr>
        <w:t xml:space="preserve">   </w:t>
      </w:r>
      <w:r>
        <w:rPr>
          <w:rFonts w:hint="eastAsia" w:ascii="Arial" w:hAnsi="Arial" w:cs="Arial"/>
          <w:sz w:val="24"/>
        </w:rPr>
        <w:t>1598</w:t>
      </w:r>
      <w:r>
        <w:rPr>
          <w:rFonts w:ascii="Arial" w:hAnsi="Arial" w:cs="Arial"/>
          <w:sz w:val="24"/>
        </w:rPr>
        <w:t>mm</w:t>
      </w:r>
      <w:r>
        <w:rPr>
          <w:rFonts w:hint="eastAsia" w:ascii="Arial" w:hAnsi="Arial" w:cs="Arial"/>
          <w:sz w:val="24"/>
          <w:lang w:val="en-US" w:eastAsia="zh-CN"/>
        </w:rPr>
        <w:t>*φ400mm</w:t>
      </w:r>
      <w:r>
        <w:rPr>
          <w:sz w:val="24"/>
        </w:rPr>
        <w:t xml:space="preserve"> (</w:t>
      </w:r>
      <w:r>
        <w:rPr>
          <w:rFonts w:hint="eastAsia"/>
          <w:sz w:val="24"/>
        </w:rPr>
        <w:t>长×</w:t>
      </w:r>
      <w:r>
        <w:rPr>
          <w:rFonts w:hint="eastAsia"/>
          <w:sz w:val="24"/>
          <w:lang w:val="en-US" w:eastAsia="zh-CN"/>
        </w:rPr>
        <w:t>直径</w:t>
      </w:r>
      <w:r>
        <w:rPr>
          <w:rFonts w:hint="eastAsia"/>
          <w:sz w:val="24"/>
        </w:rPr>
        <w:t>)</w:t>
      </w:r>
    </w:p>
    <w:p>
      <w:pPr>
        <w:rPr>
          <w:rFonts w:hint="eastAsia"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>三、产品的主要配置和性能</w:t>
      </w:r>
    </w:p>
    <w:tbl>
      <w:tblPr>
        <w:tblStyle w:val="3"/>
        <w:tblW w:w="9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5924"/>
        <w:gridCol w:w="16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9095" w:type="dxa"/>
            <w:gridSpan w:val="3"/>
            <w:noWrap w:val="0"/>
            <w:vAlign w:val="top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/>
                <w:kern w:val="0"/>
                <w:sz w:val="18"/>
                <w:szCs w:val="18"/>
              </w:rPr>
              <w:t>分汽缸招标参数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559" w:type="dxa"/>
            <w:noWrap w:val="0"/>
            <w:vAlign w:val="top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/>
                <w:kern w:val="0"/>
                <w:sz w:val="18"/>
                <w:szCs w:val="18"/>
              </w:rPr>
              <w:t>项目</w:t>
            </w:r>
          </w:p>
        </w:tc>
        <w:tc>
          <w:tcPr>
            <w:tcW w:w="5924" w:type="dxa"/>
            <w:noWrap w:val="0"/>
            <w:vAlign w:val="top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/>
                <w:kern w:val="0"/>
                <w:sz w:val="18"/>
                <w:szCs w:val="18"/>
              </w:rPr>
              <w:t>招标要求</w:t>
            </w:r>
          </w:p>
        </w:tc>
        <w:tc>
          <w:tcPr>
            <w:tcW w:w="1612" w:type="dxa"/>
            <w:noWrap w:val="0"/>
            <w:vAlign w:val="top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559" w:type="dxa"/>
            <w:noWrap w:val="0"/>
            <w:vAlign w:val="top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/>
                <w:kern w:val="0"/>
                <w:sz w:val="18"/>
                <w:szCs w:val="18"/>
              </w:rPr>
              <w:t>用途</w:t>
            </w:r>
          </w:p>
        </w:tc>
        <w:tc>
          <w:tcPr>
            <w:tcW w:w="5924" w:type="dxa"/>
            <w:noWrap w:val="0"/>
            <w:vAlign w:val="top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/>
                <w:kern w:val="0"/>
                <w:sz w:val="18"/>
                <w:szCs w:val="18"/>
              </w:rPr>
              <w:t>用于CSSD蒸汽主管道安装,用于蒸汽的稳定分流和疏水。</w:t>
            </w:r>
          </w:p>
        </w:tc>
        <w:tc>
          <w:tcPr>
            <w:tcW w:w="1612" w:type="dxa"/>
            <w:noWrap w:val="0"/>
            <w:vAlign w:val="top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559" w:type="dxa"/>
            <w:noWrap w:val="0"/>
            <w:vAlign w:val="top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/>
                <w:kern w:val="0"/>
                <w:sz w:val="18"/>
                <w:szCs w:val="18"/>
              </w:rPr>
              <w:t>接口数量</w:t>
            </w:r>
          </w:p>
        </w:tc>
        <w:tc>
          <w:tcPr>
            <w:tcW w:w="5924" w:type="dxa"/>
            <w:noWrap w:val="0"/>
            <w:vAlign w:val="top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/>
                <w:kern w:val="0"/>
                <w:sz w:val="18"/>
                <w:szCs w:val="18"/>
              </w:rPr>
              <w:t>1进</w:t>
            </w:r>
            <w:r>
              <w:rPr>
                <w:rFonts w:hint="eastAsia" w:ascii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/>
                <w:kern w:val="0"/>
                <w:sz w:val="18"/>
                <w:szCs w:val="18"/>
              </w:rPr>
              <w:t>出，DN100一个，DN80一个，DN65一个 DN50一个。</w:t>
            </w:r>
          </w:p>
        </w:tc>
        <w:tc>
          <w:tcPr>
            <w:tcW w:w="1612" w:type="dxa"/>
            <w:noWrap w:val="0"/>
            <w:vAlign w:val="top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559" w:type="dxa"/>
            <w:noWrap w:val="0"/>
            <w:vAlign w:val="top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/>
                <w:kern w:val="0"/>
                <w:sz w:val="18"/>
                <w:szCs w:val="18"/>
              </w:rPr>
              <w:t>组成</w:t>
            </w:r>
          </w:p>
        </w:tc>
        <w:tc>
          <w:tcPr>
            <w:tcW w:w="5924" w:type="dxa"/>
            <w:noWrap w:val="0"/>
            <w:vAlign w:val="top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/>
                <w:kern w:val="0"/>
                <w:sz w:val="18"/>
                <w:szCs w:val="18"/>
              </w:rPr>
              <w:t>包含304不锈钢主体，截止阀，压力表，安全阀，疏水阀组等</w:t>
            </w:r>
          </w:p>
        </w:tc>
        <w:tc>
          <w:tcPr>
            <w:tcW w:w="1612" w:type="dxa"/>
            <w:noWrap w:val="0"/>
            <w:vAlign w:val="top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  <w:jc w:val="center"/>
        </w:trPr>
        <w:tc>
          <w:tcPr>
            <w:tcW w:w="1559" w:type="dxa"/>
            <w:noWrap w:val="0"/>
            <w:vAlign w:val="top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/>
                <w:kern w:val="0"/>
                <w:sz w:val="18"/>
                <w:szCs w:val="18"/>
              </w:rPr>
              <w:t>主体材质</w:t>
            </w:r>
          </w:p>
        </w:tc>
        <w:tc>
          <w:tcPr>
            <w:tcW w:w="5924" w:type="dxa"/>
            <w:noWrap w:val="0"/>
            <w:vAlign w:val="top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/>
                <w:kern w:val="0"/>
                <w:sz w:val="18"/>
                <w:szCs w:val="18"/>
              </w:rPr>
              <w:t>304不锈钢，厚度6mm，设计压力1.0Mpa,工作压力0.8MPa。</w:t>
            </w:r>
          </w:p>
        </w:tc>
        <w:tc>
          <w:tcPr>
            <w:tcW w:w="1612" w:type="dxa"/>
            <w:noWrap w:val="0"/>
            <w:vAlign w:val="top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559" w:type="dxa"/>
            <w:noWrap w:val="0"/>
            <w:vAlign w:val="top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/>
                <w:kern w:val="0"/>
                <w:sz w:val="18"/>
                <w:szCs w:val="18"/>
              </w:rPr>
              <w:t>容积</w:t>
            </w:r>
          </w:p>
        </w:tc>
        <w:tc>
          <w:tcPr>
            <w:tcW w:w="5924" w:type="dxa"/>
            <w:noWrap w:val="0"/>
            <w:vAlign w:val="top"/>
          </w:tcPr>
          <w:p>
            <w:pPr>
              <w:rPr>
                <w:rFonts w:hint="default" w:ascii="宋体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kern w:val="0"/>
                <w:sz w:val="18"/>
                <w:szCs w:val="18"/>
                <w:lang w:val="en-US" w:eastAsia="zh-CN"/>
              </w:rPr>
              <w:t>≥</w:t>
            </w:r>
            <w:r>
              <w:rPr>
                <w:rFonts w:hint="eastAsia" w:ascii="宋体"/>
                <w:kern w:val="0"/>
                <w:sz w:val="18"/>
                <w:szCs w:val="18"/>
              </w:rPr>
              <w:t>158L</w:t>
            </w:r>
          </w:p>
        </w:tc>
        <w:tc>
          <w:tcPr>
            <w:tcW w:w="1612" w:type="dxa"/>
            <w:noWrap w:val="0"/>
            <w:vAlign w:val="top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559" w:type="dxa"/>
            <w:noWrap w:val="0"/>
            <w:vAlign w:val="top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/>
                <w:kern w:val="0"/>
                <w:sz w:val="18"/>
                <w:szCs w:val="18"/>
              </w:rPr>
              <w:t>保温</w:t>
            </w:r>
          </w:p>
        </w:tc>
        <w:tc>
          <w:tcPr>
            <w:tcW w:w="5924" w:type="dxa"/>
            <w:noWrap w:val="0"/>
            <w:vAlign w:val="top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/>
                <w:kern w:val="0"/>
                <w:sz w:val="18"/>
                <w:szCs w:val="18"/>
              </w:rPr>
              <w:t>优质保温材质，表面温度＜40℃</w:t>
            </w:r>
          </w:p>
        </w:tc>
        <w:tc>
          <w:tcPr>
            <w:tcW w:w="1612" w:type="dxa"/>
            <w:noWrap w:val="0"/>
            <w:vAlign w:val="top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559" w:type="dxa"/>
            <w:noWrap w:val="0"/>
            <w:vAlign w:val="top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/>
                <w:kern w:val="0"/>
                <w:sz w:val="18"/>
                <w:szCs w:val="18"/>
              </w:rPr>
              <w:t>连接管道材质</w:t>
            </w:r>
          </w:p>
        </w:tc>
        <w:tc>
          <w:tcPr>
            <w:tcW w:w="5924" w:type="dxa"/>
            <w:noWrap w:val="0"/>
            <w:vAlign w:val="top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/>
                <w:kern w:val="0"/>
                <w:sz w:val="18"/>
                <w:szCs w:val="18"/>
              </w:rPr>
              <w:t>连接管道材质采用全不锈钢材质。</w:t>
            </w:r>
          </w:p>
        </w:tc>
        <w:tc>
          <w:tcPr>
            <w:tcW w:w="1612" w:type="dxa"/>
            <w:noWrap w:val="0"/>
            <w:vAlign w:val="top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559" w:type="dxa"/>
            <w:noWrap w:val="0"/>
            <w:vAlign w:val="top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/>
                <w:kern w:val="0"/>
                <w:sz w:val="18"/>
                <w:szCs w:val="18"/>
              </w:rPr>
              <w:t>安全阀</w:t>
            </w:r>
          </w:p>
        </w:tc>
        <w:tc>
          <w:tcPr>
            <w:tcW w:w="5924" w:type="dxa"/>
            <w:noWrap w:val="0"/>
            <w:vAlign w:val="top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/>
                <w:kern w:val="0"/>
                <w:sz w:val="18"/>
                <w:szCs w:val="18"/>
              </w:rPr>
              <w:t>全启式安全阀，开启压力0.9Mpa</w:t>
            </w:r>
          </w:p>
        </w:tc>
        <w:tc>
          <w:tcPr>
            <w:tcW w:w="1612" w:type="dxa"/>
            <w:noWrap w:val="0"/>
            <w:vAlign w:val="top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559" w:type="dxa"/>
            <w:noWrap w:val="0"/>
            <w:vAlign w:val="top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/>
                <w:kern w:val="0"/>
                <w:sz w:val="18"/>
                <w:szCs w:val="18"/>
              </w:rPr>
              <w:t>压力表</w:t>
            </w:r>
          </w:p>
        </w:tc>
        <w:tc>
          <w:tcPr>
            <w:tcW w:w="5924" w:type="dxa"/>
            <w:noWrap w:val="0"/>
            <w:vAlign w:val="top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hint="eastAsia" w:ascii="宋体"/>
                <w:kern w:val="0"/>
                <w:sz w:val="18"/>
                <w:szCs w:val="18"/>
              </w:rPr>
              <w:t>压力表 精度等级 1.6级</w:t>
            </w:r>
          </w:p>
        </w:tc>
        <w:tc>
          <w:tcPr>
            <w:tcW w:w="1612" w:type="dxa"/>
            <w:noWrap w:val="0"/>
            <w:vAlign w:val="top"/>
          </w:tcPr>
          <w:p>
            <w:pPr>
              <w:rPr>
                <w:rFonts w:ascii="宋体"/>
                <w:kern w:val="0"/>
                <w:sz w:val="18"/>
                <w:szCs w:val="18"/>
              </w:rPr>
            </w:pPr>
          </w:p>
        </w:tc>
      </w:tr>
    </w:tbl>
    <w:p/>
    <w:p/>
    <w:p/>
    <w:p/>
    <w:p/>
    <w:p/>
    <w:tbl>
      <w:tblPr>
        <w:tblStyle w:val="2"/>
        <w:tblW w:w="865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2620"/>
        <w:gridCol w:w="2611"/>
        <w:gridCol w:w="1509"/>
        <w:gridCol w:w="14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hint="eastAsia" w:ascii="宋体" w:cs="Times New Roman"/>
                <w:kern w:val="0"/>
                <w:sz w:val="18"/>
                <w:szCs w:val="18"/>
              </w:rPr>
              <w:t>分汽缸配置清单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序号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选型型号</w:t>
            </w:r>
          </w:p>
        </w:tc>
        <w:tc>
          <w:tcPr>
            <w:tcW w:w="26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规格</w:t>
            </w:r>
          </w:p>
        </w:tc>
        <w:tc>
          <w:tcPr>
            <w:tcW w:w="15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数量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YS波纹管截止阀 BSV-2EN</w:t>
            </w:r>
          </w:p>
        </w:tc>
        <w:tc>
          <w:tcPr>
            <w:tcW w:w="26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DN80/PN16</w:t>
            </w: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压力表 PG</w:t>
            </w:r>
          </w:p>
        </w:tc>
        <w:tc>
          <w:tcPr>
            <w:tcW w:w="26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YS波纹管截止阀 BSV-2EN</w:t>
            </w:r>
          </w:p>
        </w:tc>
        <w:tc>
          <w:tcPr>
            <w:tcW w:w="26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DN100/PN16</w:t>
            </w: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YS波纹管截止阀 BSV-2EN</w:t>
            </w:r>
          </w:p>
        </w:tc>
        <w:tc>
          <w:tcPr>
            <w:tcW w:w="26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DN65/PN16</w:t>
            </w: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YS波纹管截止阀 BSV-2EN</w:t>
            </w:r>
          </w:p>
        </w:tc>
        <w:tc>
          <w:tcPr>
            <w:tcW w:w="26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DN50/PN16</w:t>
            </w: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安全阀</w:t>
            </w:r>
          </w:p>
        </w:tc>
        <w:tc>
          <w:tcPr>
            <w:tcW w:w="26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AF-5B-1</w:t>
            </w: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YS疏水阀组</w:t>
            </w:r>
          </w:p>
        </w:tc>
        <w:tc>
          <w:tcPr>
            <w:tcW w:w="26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SD-10</w:t>
            </w: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/>
              <w:rPr>
                <w:rFonts w:hint="eastAsia" w:ascii="宋体" w:cs="Times New Roman"/>
                <w:kern w:val="0"/>
                <w:sz w:val="18"/>
                <w:szCs w:val="1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2946D4"/>
    <w:multiLevelType w:val="multilevel"/>
    <w:tmpl w:val="3F2946D4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6115457A"/>
    <w:rsid w:val="2FB14804"/>
    <w:rsid w:val="6115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0" w:firstLineChars="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2024-03-01T00:09:00Z</dcterms:created>
  <dc:creator>HP</dc:creator>
  <cp:lastModifiedBy>HP</cp:lastModifiedBy>
  <cp:lastPrinted>2024-03-01T00:19:58Z</cp:lastPrinted>
  <dcterms:modified xsi:type="dcterms:W3CDTF">2024-03-01T00:37:41Z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7C31B99C6C594B9D8DB92EA73B62D7AA_11</vt:lpwstr>
  </property>
</Properties>
</file>