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cs="Arial"/>
          <w:b/>
          <w:bCs/>
          <w:sz w:val="44"/>
          <w:szCs w:val="44"/>
        </w:rPr>
      </w:pP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分汽缸</w:t>
      </w:r>
      <w:r>
        <w:rPr>
          <w:rFonts w:hint="eastAsia" w:ascii="Arial" w:hAnsi="Arial" w:cs="Arial"/>
          <w:b/>
          <w:bCs/>
          <w:sz w:val="44"/>
          <w:szCs w:val="44"/>
        </w:rPr>
        <w:t>技术说明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分汽缸是锅炉的主要配套设备，用于把锅炉运行时所产生的蒸汽分配到各路管道中去，分汽缸系承压设备，属压力容器，其承压能力，容量应与配套锅炉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产生的蒸汽的压力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相对应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在消毒供应中心中分汽缸主要应用于蒸汽间，将锅炉房输送来的蒸汽进行稳定分流和疏水，提高蒸汽的质量，防止水锤产生。</w:t>
      </w:r>
    </w:p>
    <w:p>
      <w:pPr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二、主要技术参数:</w:t>
      </w:r>
    </w:p>
    <w:p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设计压力：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sz w:val="24"/>
        </w:rPr>
        <w:t xml:space="preserve"> 1.0</w:t>
      </w:r>
      <w:r>
        <w:rPr>
          <w:rFonts w:ascii="Arial" w:hAnsi="Arial" w:cs="Arial"/>
          <w:sz w:val="24"/>
        </w:rPr>
        <w:t xml:space="preserve"> MPa</w:t>
      </w:r>
    </w:p>
    <w:p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  <w:lang w:val="en-US" w:eastAsia="zh-CN"/>
        </w:rPr>
        <w:t>工作</w:t>
      </w:r>
      <w:r>
        <w:rPr>
          <w:rFonts w:hint="eastAsia"/>
          <w:sz w:val="24"/>
        </w:rPr>
        <w:t xml:space="preserve">压力：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0.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 xml:space="preserve"> MPa</w:t>
      </w:r>
    </w:p>
    <w:p>
      <w:pPr>
        <w:spacing w:line="360" w:lineRule="auto"/>
        <w:ind w:left="420"/>
        <w:rPr>
          <w:rFonts w:hint="eastAsia" w:ascii="宋体"/>
          <w:sz w:val="24"/>
        </w:rPr>
      </w:pPr>
      <w:r>
        <w:rPr>
          <w:rFonts w:hint="eastAsia"/>
          <w:sz w:val="24"/>
          <w:lang w:val="en-US" w:eastAsia="zh-CN"/>
        </w:rPr>
        <w:t>工作</w:t>
      </w:r>
      <w:r>
        <w:rPr>
          <w:rFonts w:hint="eastAsia"/>
          <w:sz w:val="24"/>
        </w:rPr>
        <w:t xml:space="preserve">温度：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16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 xml:space="preserve"> </w:t>
      </w:r>
      <w:r>
        <w:rPr>
          <w:rFonts w:hint="eastAsia" w:ascii="宋体"/>
          <w:sz w:val="24"/>
        </w:rPr>
        <w:t>℃</w:t>
      </w:r>
    </w:p>
    <w:p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工作压力：    </w:t>
      </w:r>
      <w:r>
        <w:rPr>
          <w:rFonts w:hint="eastAsia"/>
          <w:sz w:val="24"/>
          <w:lang w:val="en-US" w:eastAsia="zh-CN"/>
        </w:rPr>
        <w:t xml:space="preserve">  0.8 </w:t>
      </w:r>
      <w:r>
        <w:rPr>
          <w:rFonts w:hint="eastAsia"/>
          <w:sz w:val="24"/>
        </w:rPr>
        <w:t>MPa (可根据需要调节)</w:t>
      </w:r>
    </w:p>
    <w:p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 w:ascii="宋体"/>
          <w:sz w:val="24"/>
        </w:rPr>
        <w:t xml:space="preserve">安全阀设置: </w:t>
      </w:r>
      <w:r>
        <w:rPr>
          <w:rFonts w:hint="eastAsia"/>
          <w:sz w:val="24"/>
        </w:rPr>
        <w:t xml:space="preserve">     开启压力≤</w:t>
      </w:r>
      <w:r>
        <w:rPr>
          <w:sz w:val="24"/>
        </w:rPr>
        <w:t>0.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 xml:space="preserve">0 </w:t>
      </w:r>
      <w:r>
        <w:rPr>
          <w:sz w:val="24"/>
        </w:rPr>
        <w:t>MPa</w:t>
      </w:r>
    </w:p>
    <w:p>
      <w:pPr>
        <w:spacing w:line="360" w:lineRule="auto"/>
        <w:ind w:left="420"/>
        <w:rPr>
          <w:rFonts w:hint="eastAsia" w:ascii="Arial" w:hAnsi="Arial" w:cs="Arial"/>
          <w:sz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容　　积：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 w:ascii="Arial" w:hAnsi="Arial" w:cs="Arial"/>
          <w:sz w:val="24"/>
          <w:lang w:val="en-US" w:eastAsia="zh-CN"/>
        </w:rPr>
        <w:t>分汽缸 ≥158L</w:t>
      </w:r>
    </w:p>
    <w:p>
      <w:pPr>
        <w:spacing w:line="360" w:lineRule="auto"/>
        <w:ind w:left="480" w:left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重量：           </w:t>
      </w:r>
      <w:r>
        <w:rPr>
          <w:rFonts w:hint="eastAsia" w:ascii="Arial" w:hAnsi="Arial" w:cs="Arial"/>
          <w:sz w:val="24"/>
        </w:rPr>
        <w:t>115</w:t>
      </w:r>
      <w:r>
        <w:rPr>
          <w:rFonts w:ascii="Arial" w:hAnsi="Arial" w:cs="Arial"/>
          <w:sz w:val="24"/>
        </w:rPr>
        <w:t>kg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设计寿命：       </w:t>
      </w: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</w:p>
    <w:p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 xml:space="preserve">外形尺寸：   </w:t>
      </w:r>
      <w:r>
        <w:rPr>
          <w:sz w:val="24"/>
        </w:rPr>
        <w:t xml:space="preserve">   </w:t>
      </w:r>
      <w:r>
        <w:rPr>
          <w:rFonts w:hint="eastAsia" w:ascii="Arial" w:hAnsi="Arial" w:cs="Arial"/>
          <w:sz w:val="24"/>
        </w:rPr>
        <w:t>1598</w:t>
      </w:r>
      <w:r>
        <w:rPr>
          <w:rFonts w:ascii="Arial" w:hAnsi="Arial" w:cs="Arial"/>
          <w:sz w:val="24"/>
        </w:rPr>
        <w:t>mm</w:t>
      </w:r>
      <w:r>
        <w:rPr>
          <w:rFonts w:hint="eastAsia" w:ascii="Arial" w:hAnsi="Arial" w:cs="Arial"/>
          <w:sz w:val="24"/>
          <w:lang w:val="en-US" w:eastAsia="zh-CN"/>
        </w:rPr>
        <w:t>*φ400mm</w:t>
      </w:r>
      <w:r>
        <w:rPr>
          <w:sz w:val="24"/>
        </w:rPr>
        <w:t xml:space="preserve"> (</w:t>
      </w:r>
      <w:r>
        <w:rPr>
          <w:rFonts w:hint="eastAsia"/>
          <w:sz w:val="24"/>
        </w:rPr>
        <w:t>长×</w:t>
      </w:r>
      <w:r>
        <w:rPr>
          <w:rFonts w:hint="eastAsia"/>
          <w:sz w:val="24"/>
          <w:lang w:val="en-US" w:eastAsia="zh-CN"/>
        </w:rPr>
        <w:t>直径</w:t>
      </w:r>
      <w:r>
        <w:rPr>
          <w:rFonts w:hint="eastAsia"/>
          <w:sz w:val="24"/>
        </w:rPr>
        <w:t>)</w:t>
      </w:r>
    </w:p>
    <w:p>
      <w:pPr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三、产品的主要配置和性能</w:t>
      </w:r>
    </w:p>
    <w:tbl>
      <w:tblPr>
        <w:tblStyle w:val="3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924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95" w:type="dxa"/>
            <w:gridSpan w:val="3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分汽缸招标参数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招标要求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用途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用于CSSD蒸汽主管道安装,用于蒸汽的稳定分流和疏水。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接口数量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1进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出，DN100一个，DN80一个，DN65一个 DN50一个。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组成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包含304不锈钢主体，截止阀，压力表，安全阀，疏水阀组等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主体材质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304不锈钢，厚度6mm，设计压力1.0Mpa,工作压力0.8MPa。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容积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18"/>
                <w:szCs w:val="18"/>
              </w:rPr>
              <w:t>158L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保温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优质保温材质，表面温度＜40℃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连接管道材质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连接管道材质采用全不锈钢材质。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全启式安全阀，开启压力0.9Mpa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9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压力表</w:t>
            </w:r>
          </w:p>
        </w:tc>
        <w:tc>
          <w:tcPr>
            <w:tcW w:w="5924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压力表 精度等级 1.6级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tbl>
      <w:tblPr>
        <w:tblStyle w:val="2"/>
        <w:tblW w:w="86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620"/>
        <w:gridCol w:w="2611"/>
        <w:gridCol w:w="1509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分汽缸配置清单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选型型号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数量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YS波纹管截止阀 BSV-2EN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DN80/PN16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压力表 PG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YS波纹管截止阀 BSV-2EN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DN100/PN16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YS波纹管截止阀 BSV-2EN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DN65/PN16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YS波纹管截止阀 BSV-2EN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DN50/PN16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AF-5B-1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YS疏水阀组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SD-10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 w:ascii="宋体" w:cs="Times New Roman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946D4"/>
    <w:multiLevelType w:val="multilevel"/>
    <w:tmpl w:val="3F2946D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6115457A"/>
    <w:rsid w:val="2FB14804"/>
    <w:rsid w:val="611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2024-03-01T00:09:00Z</dcterms:created>
  <dc:creator>HP</dc:creator>
  <cp:lastModifiedBy>HP</cp:lastModifiedBy>
  <cp:lastPrinted>2024-03-01T00:19:58Z</cp:lastPrinted>
  <dcterms:modified xsi:type="dcterms:W3CDTF">2024-03-01T00:37:41Z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7C31B99C6C594B9D8DB92EA73B62D7AA_11</vt:lpwstr>
  </property>
</Properties>
</file>