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before="0" w:after="0" w:line="240" w:lineRule="auto"/>
        <w:jc w:val="center"/>
        <w:rPr>
          <w:rFonts w:hint="eastAsia"/>
          <w:sz w:val="28"/>
          <w:szCs w:val="28"/>
          <w:lang w:val="en-US" w:eastAsia="zh-CN"/>
        </w:rPr>
      </w:pPr>
      <w:bookmarkStart w:id="0" w:name="_GoBack"/>
      <w:bookmarkEnd w:id="0"/>
      <w:r>
        <w:rPr>
          <w:rFonts w:hint="eastAsia"/>
          <w:sz w:val="28"/>
          <w:szCs w:val="28"/>
        </w:rPr>
        <w:t>自闭症与多动障碍干预仪</w:t>
      </w:r>
      <w:r>
        <w:rPr>
          <w:rFonts w:hint="eastAsia"/>
          <w:sz w:val="28"/>
          <w:szCs w:val="28"/>
          <w:lang w:val="en-US" w:eastAsia="zh-CN"/>
        </w:rPr>
        <w:t>技术参数</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主要用途：</w:t>
      </w:r>
    </w:p>
    <w:p>
      <w:pPr>
        <w:bidi w:val="0"/>
        <w:ind w:firstLine="280" w:firstLineChars="100"/>
        <w:rPr>
          <w:rFonts w:hint="eastAsia" w:ascii="宋体" w:hAnsi="宋体" w:eastAsia="宋体" w:cs="宋体"/>
          <w:sz w:val="28"/>
          <w:szCs w:val="28"/>
        </w:rPr>
      </w:pPr>
      <w:r>
        <w:rPr>
          <w:rFonts w:hint="eastAsia" w:ascii="宋体" w:hAnsi="宋体" w:eastAsia="宋体" w:cs="宋体"/>
          <w:sz w:val="28"/>
          <w:szCs w:val="28"/>
        </w:rPr>
        <w:t>用于情绪行为、自闭多动、哼鸣障碍的能力评估与康复训练，通过对实时语言音乐信号进行基频、谐波、FFT、LPC、语谱图的检测、处理，为语言情绪行为障碍的诊断和康复、疗效监控提供相关信息。适用于ICD-11：6A02孤独症谱系障碍、6A01.0发育性语音障碍。</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主要功能：</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1情绪调节：由情绪宣泄和情绪认知所组成，而情绪认知包括表情认知和情绪体验二个部分；</w:t>
      </w:r>
    </w:p>
    <w:p>
      <w:pPr>
        <w:bidi w:val="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.2</w:t>
      </w:r>
      <w:r>
        <w:rPr>
          <w:rFonts w:hint="eastAsia" w:ascii="宋体" w:hAnsi="宋体" w:eastAsia="宋体" w:cs="宋体"/>
          <w:sz w:val="28"/>
          <w:szCs w:val="28"/>
        </w:rPr>
        <w:t>行为干预：由生活自理、行为矫正、交往技能所组成，而交往技能包括早期交往技巧、生活情境交往和综合交往能力三个部分；生活自理包括基本问题的回答能力、是否判断、同类匹配、概念、归类、对比、比较等七方面内容；行为矫正和交往技能有12个主题训练，包括助人、分享、交朋友、合作、讲礼貌、不断尝试、认识声音、倾听习惯、自信、情绪理解、人际交流和礼貌用语；从心理、发音、情绪与行为、反应能力方面进行训练；</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3早期语言沟通：由非语言沟通和语言沟通所组成；非语言沟通主要根据“语言沟通标准图库”，采用图形替代方式完成沟通；语言沟通根据核心名词和核心动词，采用认识篇、探索篇、沟通篇、认知篇四个阶梯加深对核心词语的理解，形成日常生活的简单语言沟通能力；</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4认知支持：可进行*注意力训练（注意广度、注意稳定性、注意转移、注意分配）、记忆力训练（形象记忆、情绪记忆、逻辑记忆、动作记忆）、观察力训练（特征观察法、顺序观察法、视觉分割观察法）和综合训练。</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5综合康复支持，支持儿童前语言期发声诱导ICF-ESL疗法，其核心目标为：让处于前语言期的儿童（含孤独症）获得功能性的语言，发展出第一批真词，实现从无语言到功能性语言的飞跃。具体内容包含：</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2.5.</w:t>
      </w:r>
      <w:r>
        <w:rPr>
          <w:rFonts w:hint="eastAsia" w:ascii="宋体" w:hAnsi="宋体" w:eastAsia="宋体" w:cs="宋体"/>
          <w:sz w:val="28"/>
          <w:szCs w:val="28"/>
        </w:rPr>
        <w:t>1用户管理：用户导入、绑定、新建、编辑、删除等；以及用户评估记录、训练记录、作业记录；用户报告的保存、打印输出（含单位信息）等；</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2.5.</w:t>
      </w:r>
      <w:r>
        <w:rPr>
          <w:rFonts w:hint="eastAsia" w:ascii="宋体" w:hAnsi="宋体" w:eastAsia="宋体" w:cs="宋体"/>
          <w:sz w:val="28"/>
          <w:szCs w:val="28"/>
        </w:rPr>
        <w:t>2ICF评估：提供*基于ICF儿童情绪模块的动态功能评估表；其功能评估根据世界卫生组织WHO的ICF标准，完成最长声时实时测量数据与言语呼吸支持能力不足障碍损伤程度的转换，实现从无语言到功能性语言的飞跃，0没有损伤，1轻度损伤，2中度损伤，3重度损伤，4完全损伤；*包括：ICF情绪指标4项；（情绪理解、情绪表达、情绪调节、情绪表现）。</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2.5.</w:t>
      </w:r>
      <w:r>
        <w:rPr>
          <w:rFonts w:hint="eastAsia" w:ascii="宋体" w:hAnsi="宋体" w:eastAsia="宋体" w:cs="宋体"/>
          <w:sz w:val="28"/>
          <w:szCs w:val="28"/>
        </w:rPr>
        <w:t>3</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ICF治疗计划：提供基于ICF功能评估报告的治疗计划制定，以及智能化方案的推荐；</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2.5.</w:t>
      </w:r>
      <w:r>
        <w:rPr>
          <w:rFonts w:hint="eastAsia" w:ascii="宋体" w:hAnsi="宋体" w:eastAsia="宋体" w:cs="宋体"/>
          <w:sz w:val="28"/>
          <w:szCs w:val="28"/>
        </w:rPr>
        <w:t>4</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ICF质控：提供通过报告对比来反应不同时期的ICF情绪损伤程度的变化，从而实现疗效监控；</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2.5.</w:t>
      </w:r>
      <w:r>
        <w:rPr>
          <w:rFonts w:hint="eastAsia" w:ascii="宋体" w:hAnsi="宋体" w:eastAsia="宋体" w:cs="宋体"/>
          <w:sz w:val="28"/>
          <w:szCs w:val="28"/>
        </w:rPr>
        <w:t>5作业支持：通过模块作业发送进行个别化集体康复训练；支持动态查看作业情况，实时监控作业效果；可用于小组训练、家庭康复、床边康复、社区学校教育康复等。</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主要技术指标：</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3.1</w:t>
      </w:r>
      <w:r>
        <w:rPr>
          <w:rFonts w:hint="eastAsia" w:ascii="宋体" w:hAnsi="宋体" w:eastAsia="宋体" w:cs="宋体"/>
          <w:sz w:val="28"/>
          <w:szCs w:val="28"/>
        </w:rPr>
        <w:t>谐波频率误差：±4%；</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3.2</w:t>
      </w:r>
      <w:r>
        <w:rPr>
          <w:rFonts w:hint="eastAsia" w:ascii="宋体" w:hAnsi="宋体" w:eastAsia="宋体" w:cs="宋体"/>
          <w:sz w:val="28"/>
          <w:szCs w:val="28"/>
        </w:rPr>
        <w:t>*基频实时响应速率：≤6ms；</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3.3</w:t>
      </w:r>
      <w:r>
        <w:rPr>
          <w:rFonts w:hint="eastAsia" w:ascii="宋体" w:hAnsi="宋体" w:eastAsia="宋体" w:cs="宋体"/>
          <w:sz w:val="28"/>
          <w:szCs w:val="28"/>
        </w:rPr>
        <w:t>FFT实时响应速率：≤48ms；</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3.4</w:t>
      </w:r>
      <w:r>
        <w:rPr>
          <w:rFonts w:hint="eastAsia" w:ascii="宋体" w:hAnsi="宋体" w:eastAsia="宋体" w:cs="宋体"/>
          <w:sz w:val="28"/>
          <w:szCs w:val="28"/>
        </w:rPr>
        <w:t>*LPC实时响应速率：≤45ms；</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3.5</w:t>
      </w:r>
      <w:r>
        <w:rPr>
          <w:rFonts w:hint="eastAsia" w:ascii="宋体" w:hAnsi="宋体" w:eastAsia="宋体" w:cs="宋体"/>
          <w:sz w:val="28"/>
          <w:szCs w:val="28"/>
        </w:rPr>
        <w:t>语谱图实时分辨率：窄带60Hz、中带120Hz、宽带240Hz：12.7ms±4%</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3.6</w:t>
      </w:r>
      <w:r>
        <w:rPr>
          <w:rFonts w:hint="eastAsia" w:ascii="宋体" w:hAnsi="宋体" w:eastAsia="宋体" w:cs="宋体"/>
          <w:sz w:val="28"/>
          <w:szCs w:val="28"/>
        </w:rPr>
        <w:t>单通道低通滤波：</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3.6.1</w:t>
      </w:r>
      <w:r>
        <w:rPr>
          <w:rFonts w:hint="eastAsia" w:ascii="宋体" w:hAnsi="宋体" w:eastAsia="宋体" w:cs="宋体"/>
          <w:sz w:val="28"/>
          <w:szCs w:val="28"/>
        </w:rPr>
        <w:t>增益：共四档：25dB，30dB，35dB，40dB，每档误差±1.0dB</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3.6.2</w:t>
      </w:r>
      <w:r>
        <w:rPr>
          <w:rFonts w:hint="eastAsia" w:ascii="宋体" w:hAnsi="宋体" w:eastAsia="宋体" w:cs="宋体"/>
          <w:sz w:val="28"/>
          <w:szCs w:val="28"/>
        </w:rPr>
        <w:t>频响：在100Hz～700Hz频率范围内为-1.0dB～+1.0dB</w:t>
      </w:r>
    </w:p>
    <w:p>
      <w:pPr>
        <w:bidi w:val="0"/>
        <w:rPr>
          <w:rFonts w:hint="eastAsia" w:ascii="宋体" w:hAnsi="宋体" w:eastAsia="宋体" w:cs="宋体"/>
          <w:sz w:val="28"/>
          <w:szCs w:val="28"/>
        </w:rPr>
      </w:pPr>
      <w:r>
        <w:rPr>
          <w:rFonts w:hint="eastAsia" w:ascii="宋体" w:hAnsi="宋体" w:eastAsia="宋体" w:cs="宋体"/>
          <w:sz w:val="28"/>
          <w:szCs w:val="28"/>
          <w:lang w:val="en-US" w:eastAsia="zh-CN"/>
        </w:rPr>
        <w:t>3.6.3</w:t>
      </w:r>
      <w:r>
        <w:rPr>
          <w:rFonts w:hint="eastAsia" w:ascii="宋体" w:hAnsi="宋体" w:eastAsia="宋体" w:cs="宋体"/>
          <w:sz w:val="28"/>
          <w:szCs w:val="28"/>
        </w:rPr>
        <w:t>*静止噪声≤2mV</w:t>
      </w:r>
    </w:p>
    <w:p>
      <w:pPr>
        <w:bidi w:val="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3.6.4</w:t>
      </w:r>
      <w:r>
        <w:rPr>
          <w:rFonts w:hint="eastAsia" w:ascii="宋体" w:hAnsi="宋体" w:eastAsia="宋体" w:cs="宋体"/>
          <w:sz w:val="28"/>
          <w:szCs w:val="28"/>
        </w:rPr>
        <w:t>低通滤波：共三档：5kHz，10kHz，20kHz，截止频率处衰减≥50dB</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56E54F33"/>
    <w:rsid w:val="34F51DAF"/>
    <w:rsid w:val="3DA63838"/>
    <w:rsid w:val="56E54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2024-04-25T09:47:00Z</dcterms:created>
  <dc:creator>Yesenia</dc:creator>
  <cp:lastModifiedBy>WPS_1669601807</cp:lastModifiedBy>
  <dcterms:modified xsi:type="dcterms:W3CDTF">2024-05-08T07:15:10Z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73850338B38A46D4AF806629F4974401_13</vt:lpwstr>
  </property>
</Properties>
</file>