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2520" w:firstLineChars="9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窗帘制作技术要求</w:t>
      </w:r>
    </w:p>
    <w:p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产品：雪尼尔绒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数量：布料4000米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、布料技术指标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39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面料成份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100%聚脂纤维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面料厚度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±2mm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面料克重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800g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甲醛含量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(mg/kg)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P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h值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4.0-9.0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异味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可分解致癌芳香胺染料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禁用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可萃取铅含量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≤1.0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可萃取铬含量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耐洗色牢度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变色≤4.0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沾色≤3.4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耐光色牢度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变色≤5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水洗尺寸变化率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经向-3.0--+3.0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纬向-3.0--+3.0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防紫外线性能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upf值＜4.0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遮光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隔音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30dB-40dB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4、商务要求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15"/>
        <w:gridCol w:w="3362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商务条款</w:t>
            </w:r>
          </w:p>
        </w:tc>
        <w:tc>
          <w:tcPr>
            <w:tcW w:w="33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内容</w:t>
            </w:r>
          </w:p>
        </w:tc>
        <w:tc>
          <w:tcPr>
            <w:tcW w:w="33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报价要求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本项目投标报价以每米布料报价，报价需包含所需布料、铝合金杆、加厚静音圈（或挂勾）、布带等材料和窗帘的制作与安装费、各项税费及本项目合同实施过程中不可预见费用等。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eastAsia="宋体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val="en-US"/>
              </w:rPr>
              <w:t>付款方式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val="en-US"/>
              </w:rPr>
              <w:t>货物验收合格之后支付合同金额的90%，剩余1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/>
              </w:rPr>
              <w:t>0%在使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/>
              </w:rPr>
              <w:t>正</w:t>
            </w:r>
            <w:r>
              <w:rPr>
                <w:rFonts w:hint="eastAsia" w:eastAsia="宋体"/>
                <w:sz w:val="21"/>
                <w:szCs w:val="21"/>
                <w:lang w:val="en-US"/>
              </w:rPr>
              <w:t>常无重大品质问题后，一年内一次性付清。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合同履行</w:t>
            </w:r>
          </w:p>
          <w:p>
            <w:pPr>
              <w:pStyle w:val="9"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期限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自合同签订之日起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eastAsia="宋体"/>
                <w:sz w:val="21"/>
                <w:szCs w:val="21"/>
              </w:rPr>
              <w:t>日历日内完成医用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窗帘</w:t>
            </w:r>
            <w:r>
              <w:rPr>
                <w:rFonts w:hint="eastAsia" w:eastAsia="宋体"/>
                <w:sz w:val="21"/>
                <w:szCs w:val="21"/>
              </w:rPr>
              <w:t>制作及安装、调试和验收。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115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样品与实物要求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供应商应提供窗帘样品、以供评审与对比，确保所提供样品与实物在质量和性能方面保持一致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1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Cs w:val="21"/>
              </w:rPr>
              <w:t>供货、安装和</w:t>
            </w:r>
            <w:r>
              <w:rPr>
                <w:rFonts w:hint="eastAsia" w:ascii="宋体" w:hAnsi="宋体" w:eastAsia="宋体" w:cs="宋体"/>
                <w:szCs w:val="21"/>
              </w:rPr>
              <w:t>验收要求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供货：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乙方需严格按照甲方需要颜色、款式、材质</w:t>
            </w:r>
            <w:r>
              <w:rPr>
                <w:rFonts w:hint="eastAsia" w:eastAsia="宋体"/>
                <w:sz w:val="21"/>
                <w:szCs w:val="21"/>
              </w:rPr>
              <w:t>供货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同时</w:t>
            </w:r>
            <w:r>
              <w:rPr>
                <w:rFonts w:hint="eastAsia" w:eastAsia="宋体"/>
                <w:sz w:val="21"/>
                <w:szCs w:val="21"/>
              </w:rPr>
              <w:t>必须提供出厂技术参数。所有产品以招标文件要求和投标文件承诺为准。若中标人提供的产品不满足招标要求，采购人有权拒收，</w:t>
            </w:r>
            <w:r>
              <w:rPr>
                <w:rFonts w:hint="eastAsia" w:eastAsia="宋体"/>
                <w:sz w:val="21"/>
                <w:szCs w:val="21"/>
                <w:lang w:val="en-US"/>
              </w:rPr>
              <w:t>并追究供应商相应责任</w:t>
            </w:r>
            <w:r>
              <w:rPr>
                <w:rFonts w:hint="eastAsia" w:eastAsia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2.安装：中标人必须提供详细的安装方案，在征得采购单位认可后严格按安装方案实施。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3.验收：依照甲方提出的技术要求和乙方企业提供的验收标准。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115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质保期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采购人验收合格签字之日起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2 </w:t>
            </w:r>
            <w:r>
              <w:rPr>
                <w:rFonts w:hint="eastAsia" w:eastAsia="宋体"/>
                <w:sz w:val="21"/>
                <w:szCs w:val="21"/>
              </w:rPr>
              <w:t>年，质保期内维修或更换不再另行收取任何费用（</w:t>
            </w:r>
            <w:r>
              <w:rPr>
                <w:rFonts w:hint="eastAsia" w:eastAsia="宋体"/>
                <w:sz w:val="21"/>
                <w:szCs w:val="21"/>
                <w:lang w:val="en-US"/>
              </w:rPr>
              <w:t>人为原因及不可抗力</w:t>
            </w:r>
            <w:r>
              <w:rPr>
                <w:rFonts w:hint="eastAsia" w:eastAsia="宋体"/>
                <w:sz w:val="21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1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售后服务</w:t>
            </w: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1.投标人应提供完整的售后服务方案。售后服务方案应包括售后服务机构、服务措施、人员配备、响应时间、应急方案等。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2.提供现场服务时，如因产品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eastAsia="宋体"/>
                <w:sz w:val="21"/>
                <w:szCs w:val="21"/>
              </w:rPr>
              <w:t>问题，需及时派遣人员为采购人进行免费维护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3.</w:t>
            </w:r>
            <w:r>
              <w:rPr>
                <w:rFonts w:hint="eastAsia" w:eastAsia="宋体"/>
                <w:spacing w:val="-12"/>
                <w:sz w:val="21"/>
                <w:szCs w:val="21"/>
              </w:rPr>
              <w:t>出现故障</w:t>
            </w:r>
            <w:r>
              <w:rPr>
                <w:rFonts w:hint="eastAsia"/>
                <w:spacing w:val="-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pacing w:val="-12"/>
                <w:sz w:val="21"/>
                <w:szCs w:val="21"/>
              </w:rPr>
              <w:t>小时</w:t>
            </w:r>
            <w:r>
              <w:rPr>
                <w:rFonts w:hint="eastAsia"/>
                <w:spacing w:val="-12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eastAsia="宋体"/>
                <w:spacing w:val="-12"/>
                <w:sz w:val="21"/>
                <w:szCs w:val="21"/>
              </w:rPr>
              <w:t>响应，如果</w:t>
            </w:r>
            <w:r>
              <w:rPr>
                <w:rFonts w:hint="eastAsia" w:eastAsia="宋体"/>
                <w:spacing w:val="-12"/>
                <w:sz w:val="21"/>
                <w:szCs w:val="21"/>
                <w:lang w:val="en-US"/>
              </w:rPr>
              <w:t>维</w:t>
            </w:r>
            <w:r>
              <w:rPr>
                <w:rFonts w:hint="eastAsia" w:eastAsia="宋体"/>
                <w:spacing w:val="-12"/>
                <w:sz w:val="21"/>
                <w:szCs w:val="21"/>
              </w:rPr>
              <w:t>修</w:t>
            </w:r>
            <w:r>
              <w:rPr>
                <w:rFonts w:hint="eastAsia"/>
                <w:spacing w:val="-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pacing w:val="-8"/>
                <w:sz w:val="21"/>
                <w:szCs w:val="21"/>
              </w:rPr>
              <w:t>小时后仍无法排除</w:t>
            </w:r>
            <w:r>
              <w:rPr>
                <w:rFonts w:hint="eastAsia"/>
                <w:spacing w:val="-8"/>
                <w:sz w:val="21"/>
                <w:szCs w:val="21"/>
                <w:lang w:eastAsia="zh-CN"/>
              </w:rPr>
              <w:t>故障</w:t>
            </w:r>
            <w:bookmarkStart w:id="0" w:name="_GoBack"/>
            <w:bookmarkEnd w:id="0"/>
            <w:r>
              <w:rPr>
                <w:rFonts w:hint="eastAsia" w:eastAsia="宋体"/>
                <w:spacing w:val="-8"/>
                <w:sz w:val="21"/>
                <w:szCs w:val="21"/>
              </w:rPr>
              <w:t>，</w:t>
            </w:r>
            <w:r>
              <w:rPr>
                <w:rFonts w:hint="eastAsia" w:eastAsia="宋体"/>
                <w:spacing w:val="-20"/>
                <w:sz w:val="21"/>
                <w:szCs w:val="21"/>
              </w:rPr>
              <w:t xml:space="preserve">将在 </w:t>
            </w:r>
            <w:r>
              <w:rPr>
                <w:rFonts w:hint="eastAsia" w:eastAsia="宋体"/>
                <w:sz w:val="21"/>
                <w:szCs w:val="21"/>
              </w:rPr>
              <w:t>8</w:t>
            </w:r>
            <w:r>
              <w:rPr>
                <w:rFonts w:hint="eastAsia" w:eastAsia="宋体"/>
                <w:spacing w:val="-8"/>
                <w:sz w:val="21"/>
                <w:szCs w:val="21"/>
              </w:rPr>
              <w:t xml:space="preserve"> 小时内提供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>同</w:t>
            </w:r>
            <w:r>
              <w:rPr>
                <w:rFonts w:hint="eastAsia" w:eastAsia="宋体"/>
                <w:spacing w:val="-8"/>
                <w:sz w:val="21"/>
                <w:szCs w:val="21"/>
              </w:rPr>
              <w:t>档次的备用产品供采购人</w:t>
            </w:r>
            <w:r>
              <w:rPr>
                <w:rFonts w:hint="eastAsia" w:eastAsia="宋体"/>
                <w:spacing w:val="-4"/>
                <w:sz w:val="21"/>
                <w:szCs w:val="21"/>
              </w:rPr>
              <w:t>使用，直至</w:t>
            </w:r>
            <w:r>
              <w:rPr>
                <w:rFonts w:hint="eastAsia" w:eastAsia="宋体"/>
                <w:spacing w:val="-4"/>
                <w:sz w:val="21"/>
                <w:szCs w:val="21"/>
                <w:lang w:val="en-US"/>
              </w:rPr>
              <w:t>原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eastAsia="宋体"/>
                <w:spacing w:val="-4"/>
                <w:sz w:val="21"/>
                <w:szCs w:val="21"/>
              </w:rPr>
              <w:t>修复。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24" w:type="dxa"/>
            <w:gridSpan w:val="2"/>
            <w:vAlign w:val="center"/>
          </w:tcPr>
          <w:p>
            <w:pPr>
              <w:pStyle w:val="9"/>
              <w:spacing w:line="32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4.如因中标人售后服务不及时而造成损失，中标人必须承担由此产生的一切费用。</w:t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44DF3"/>
    <w:multiLevelType w:val="singleLevel"/>
    <w:tmpl w:val="C0F44D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A8A2E9"/>
    <w:multiLevelType w:val="singleLevel"/>
    <w:tmpl w:val="D7A8A2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1ZTcyYThjYjNjZDU5OGY1NTRjYTUzMWFiMDY2MjkifQ=="/>
  </w:docVars>
  <w:rsids>
    <w:rsidRoot w:val="00DB08AC"/>
    <w:rsid w:val="000C12EE"/>
    <w:rsid w:val="00137CF9"/>
    <w:rsid w:val="00293D4D"/>
    <w:rsid w:val="002D03DD"/>
    <w:rsid w:val="004F153A"/>
    <w:rsid w:val="004F56DF"/>
    <w:rsid w:val="0063256F"/>
    <w:rsid w:val="006A664B"/>
    <w:rsid w:val="00794C45"/>
    <w:rsid w:val="00872A37"/>
    <w:rsid w:val="008B3E48"/>
    <w:rsid w:val="00910917"/>
    <w:rsid w:val="00962E9F"/>
    <w:rsid w:val="00A46F07"/>
    <w:rsid w:val="00DB08AC"/>
    <w:rsid w:val="00F54570"/>
    <w:rsid w:val="0EDF3035"/>
    <w:rsid w:val="1853375F"/>
    <w:rsid w:val="19E32AC7"/>
    <w:rsid w:val="22A828D7"/>
    <w:rsid w:val="2D2124E0"/>
    <w:rsid w:val="2EDD366B"/>
    <w:rsid w:val="3CF06042"/>
    <w:rsid w:val="3DBC79C8"/>
    <w:rsid w:val="3F9E0B57"/>
    <w:rsid w:val="45E4431D"/>
    <w:rsid w:val="75B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836</Words>
  <Characters>918</Characters>
  <Lines>3</Lines>
  <Paragraphs>1</Paragraphs>
  <TotalTime>101</TotalTime>
  <ScaleCrop>false</ScaleCrop>
  <LinksUpToDate>false</LinksUpToDate>
  <CharactersWithSpaces>923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2024-05-19T15:05:00Z</dcterms:created>
  <dc:creator>微软用户</dc:creator>
  <cp:lastModifiedBy>忽而今夏</cp:lastModifiedBy>
  <dcterms:modified xsi:type="dcterms:W3CDTF">2024-06-21T06:25:21Z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19098B17C564470FA34EEA27FDF34E21_12</vt:lpwstr>
  </property>
</Properties>
</file>