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FB0D7">
      <w:pPr>
        <w:jc w:val="center"/>
        <w:rPr>
          <w:rFonts w:hint="eastAsia"/>
          <w:lang w:val="en-US" w:eastAsia="zh-CN"/>
        </w:rPr>
      </w:pPr>
      <w:r>
        <w:rPr>
          <w:rFonts w:hint="eastAsia"/>
          <w:b/>
          <w:bCs/>
          <w:sz w:val="30"/>
          <w:szCs w:val="30"/>
          <w:lang w:val="en-US" w:eastAsia="zh-CN"/>
        </w:rPr>
        <w:t>准分子维保招标参数</w:t>
      </w:r>
    </w:p>
    <w:p w14:paraId="089F5DC9">
      <w:pPr>
        <w:numPr>
          <w:ilvl w:val="0"/>
          <w:numId w:val="1"/>
        </w:numPr>
        <w:rPr>
          <w:rFonts w:hint="default"/>
          <w:lang w:val="en-US" w:eastAsia="zh-CN"/>
        </w:rPr>
      </w:pPr>
      <w:r>
        <w:rPr>
          <w:rFonts w:hint="eastAsia"/>
          <w:b/>
          <w:bCs/>
          <w:sz w:val="30"/>
          <w:szCs w:val="30"/>
          <w:lang w:val="en-US" w:eastAsia="zh-CN"/>
        </w:rPr>
        <w:t>设备明细</w:t>
      </w:r>
    </w:p>
    <w:tbl>
      <w:tblPr>
        <w:tblStyle w:val="3"/>
        <w:tblW w:w="6157"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1485"/>
        <w:gridCol w:w="1530"/>
        <w:gridCol w:w="1125"/>
      </w:tblGrid>
      <w:tr w14:paraId="2728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17" w:type="dxa"/>
          </w:tcPr>
          <w:p w14:paraId="585603E2">
            <w:pPr>
              <w:jc w:val="center"/>
              <w:rPr>
                <w:rFonts w:hint="default"/>
                <w:vertAlign w:val="baseline"/>
                <w:lang w:val="en-US" w:eastAsia="zh-CN"/>
              </w:rPr>
            </w:pPr>
            <w:r>
              <w:rPr>
                <w:rFonts w:hint="default"/>
                <w:lang w:val="en-US" w:eastAsia="zh-CN"/>
              </w:rPr>
              <w:t>设备名称</w:t>
            </w:r>
          </w:p>
        </w:tc>
        <w:tc>
          <w:tcPr>
            <w:tcW w:w="1485" w:type="dxa"/>
          </w:tcPr>
          <w:p w14:paraId="29D1170E">
            <w:pPr>
              <w:jc w:val="center"/>
              <w:rPr>
                <w:rFonts w:hint="default"/>
                <w:vertAlign w:val="baseline"/>
                <w:lang w:val="en-US" w:eastAsia="zh-CN"/>
              </w:rPr>
            </w:pPr>
            <w:r>
              <w:rPr>
                <w:rFonts w:hint="eastAsia"/>
                <w:vertAlign w:val="baseline"/>
                <w:lang w:val="en-US" w:eastAsia="zh-CN"/>
              </w:rPr>
              <w:t>品牌</w:t>
            </w:r>
          </w:p>
        </w:tc>
        <w:tc>
          <w:tcPr>
            <w:tcW w:w="1530" w:type="dxa"/>
          </w:tcPr>
          <w:p w14:paraId="42B79A18">
            <w:pPr>
              <w:jc w:val="center"/>
              <w:rPr>
                <w:rFonts w:hint="default"/>
                <w:vertAlign w:val="baseline"/>
                <w:lang w:val="en-US" w:eastAsia="zh-CN"/>
              </w:rPr>
            </w:pPr>
            <w:r>
              <w:rPr>
                <w:rFonts w:hint="eastAsia"/>
                <w:lang w:val="en-US" w:eastAsia="zh-CN"/>
              </w:rPr>
              <w:t>型</w:t>
            </w:r>
            <w:r>
              <w:rPr>
                <w:rFonts w:hint="default"/>
                <w:lang w:val="en-US" w:eastAsia="zh-CN"/>
              </w:rPr>
              <w:t>号</w:t>
            </w:r>
          </w:p>
        </w:tc>
        <w:tc>
          <w:tcPr>
            <w:tcW w:w="1125" w:type="dxa"/>
          </w:tcPr>
          <w:p w14:paraId="14384896">
            <w:pPr>
              <w:jc w:val="center"/>
              <w:rPr>
                <w:rFonts w:hint="default"/>
                <w:vertAlign w:val="baseline"/>
                <w:lang w:val="en-US" w:eastAsia="zh-CN"/>
              </w:rPr>
            </w:pPr>
            <w:r>
              <w:rPr>
                <w:rFonts w:hint="default"/>
                <w:lang w:val="en-US" w:eastAsia="zh-CN"/>
              </w:rPr>
              <w:t>备  注</w:t>
            </w:r>
          </w:p>
        </w:tc>
      </w:tr>
      <w:tr w14:paraId="22A9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17" w:type="dxa"/>
          </w:tcPr>
          <w:p w14:paraId="4076EFFE">
            <w:pPr>
              <w:jc w:val="center"/>
              <w:rPr>
                <w:rFonts w:hint="default"/>
                <w:lang w:val="en-US" w:eastAsia="zh-CN"/>
              </w:rPr>
            </w:pPr>
            <w:r>
              <w:rPr>
                <w:rFonts w:hint="eastAsia"/>
                <w:lang w:val="en-US" w:eastAsia="zh-CN"/>
              </w:rPr>
              <w:t>准分子激光治疗仪</w:t>
            </w:r>
          </w:p>
        </w:tc>
        <w:tc>
          <w:tcPr>
            <w:tcW w:w="1485" w:type="dxa"/>
          </w:tcPr>
          <w:p w14:paraId="74A4E5DC">
            <w:pPr>
              <w:jc w:val="center"/>
              <w:rPr>
                <w:rFonts w:hint="default"/>
                <w:vertAlign w:val="baseline"/>
                <w:lang w:val="en-US" w:eastAsia="zh-CN"/>
              </w:rPr>
            </w:pPr>
            <w:r>
              <w:rPr>
                <w:rFonts w:hint="eastAsia"/>
                <w:vertAlign w:val="baseline"/>
                <w:lang w:val="en-US" w:eastAsia="zh-CN"/>
              </w:rPr>
              <w:t>NIDEK</w:t>
            </w:r>
          </w:p>
        </w:tc>
        <w:tc>
          <w:tcPr>
            <w:tcW w:w="1530" w:type="dxa"/>
          </w:tcPr>
          <w:p w14:paraId="00699F6D">
            <w:pPr>
              <w:jc w:val="center"/>
              <w:rPr>
                <w:rFonts w:hint="default"/>
                <w:lang w:val="en-US" w:eastAsia="zh-CN"/>
              </w:rPr>
            </w:pPr>
            <w:r>
              <w:rPr>
                <w:rFonts w:hint="eastAsia"/>
                <w:lang w:val="en-US" w:eastAsia="zh-CN"/>
              </w:rPr>
              <w:t>EC5000</w:t>
            </w:r>
          </w:p>
        </w:tc>
        <w:tc>
          <w:tcPr>
            <w:tcW w:w="1125" w:type="dxa"/>
          </w:tcPr>
          <w:p w14:paraId="6F10FAAE">
            <w:pPr>
              <w:jc w:val="center"/>
              <w:rPr>
                <w:rFonts w:hint="default"/>
                <w:lang w:val="en-US" w:eastAsia="zh-CN"/>
              </w:rPr>
            </w:pPr>
          </w:p>
        </w:tc>
      </w:tr>
    </w:tbl>
    <w:p w14:paraId="43374418">
      <w:pPr>
        <w:rPr>
          <w:rFonts w:hint="default"/>
          <w:lang w:val="en-US" w:eastAsia="zh-CN"/>
        </w:rPr>
      </w:pPr>
    </w:p>
    <w:p w14:paraId="64A60B28">
      <w:pPr>
        <w:numPr>
          <w:ilvl w:val="0"/>
          <w:numId w:val="1"/>
        </w:numPr>
        <w:bidi w:val="0"/>
        <w:ind w:left="0" w:leftChars="0" w:firstLine="0" w:firstLineChars="0"/>
        <w:rPr>
          <w:rFonts w:hint="eastAsia"/>
          <w:b/>
          <w:bCs/>
          <w:sz w:val="28"/>
          <w:szCs w:val="28"/>
          <w:lang w:val="en-US" w:eastAsia="zh-CN"/>
        </w:rPr>
      </w:pPr>
      <w:r>
        <w:rPr>
          <w:rFonts w:hint="eastAsia"/>
          <w:b/>
          <w:bCs/>
          <w:sz w:val="28"/>
          <w:szCs w:val="28"/>
          <w:lang w:val="en-US" w:eastAsia="zh-CN"/>
        </w:rPr>
        <w:t>维保服务内容：</w:t>
      </w:r>
    </w:p>
    <w:p w14:paraId="53DF4FD2">
      <w:pPr>
        <w:numPr>
          <w:ilvl w:val="0"/>
          <w:numId w:val="0"/>
        </w:numPr>
        <w:bidi w:val="0"/>
        <w:rPr>
          <w:rFonts w:hint="eastAsia" w:ascii="宋体" w:hAnsi="宋体" w:cs="宋体" w:eastAsiaTheme="minorEastAsia"/>
          <w:b w:val="0"/>
          <w:i w:val="0"/>
          <w:caps w:val="0"/>
          <w:color w:val="000000"/>
          <w:spacing w:val="0"/>
          <w:w w:val="100"/>
          <w:sz w:val="24"/>
          <w:szCs w:val="24"/>
          <w:lang w:eastAsia="zh-CN"/>
        </w:rPr>
      </w:pPr>
      <w:r>
        <w:rPr>
          <w:rFonts w:hint="eastAsia" w:ascii="宋体" w:hAnsi="宋体" w:cs="宋体"/>
          <w:b w:val="0"/>
          <w:i w:val="0"/>
          <w:caps w:val="0"/>
          <w:color w:val="000000"/>
          <w:spacing w:val="0"/>
          <w:w w:val="100"/>
          <w:sz w:val="24"/>
          <w:szCs w:val="24"/>
          <w:lang w:val="en-US" w:eastAsia="zh-CN"/>
        </w:rPr>
        <w:t>1.</w:t>
      </w:r>
      <w:r>
        <w:rPr>
          <w:rFonts w:hint="eastAsia" w:ascii="宋体" w:hAnsi="宋体" w:cs="宋体"/>
          <w:b w:val="0"/>
          <w:i w:val="0"/>
          <w:caps w:val="0"/>
          <w:color w:val="000000"/>
          <w:spacing w:val="0"/>
          <w:w w:val="100"/>
          <w:sz w:val="24"/>
          <w:szCs w:val="24"/>
        </w:rPr>
        <w:t>保修服务期限为</w:t>
      </w:r>
      <w:r>
        <w:rPr>
          <w:rFonts w:hint="eastAsia" w:ascii="宋体" w:hAnsi="宋体" w:cs="宋体"/>
          <w:b w:val="0"/>
          <w:i w:val="0"/>
          <w:caps w:val="0"/>
          <w:color w:val="000000"/>
          <w:spacing w:val="0"/>
          <w:w w:val="100"/>
          <w:sz w:val="24"/>
          <w:szCs w:val="24"/>
          <w:lang w:val="en-US" w:eastAsia="zh-CN"/>
        </w:rPr>
        <w:t>一</w:t>
      </w:r>
      <w:r>
        <w:rPr>
          <w:rFonts w:hint="eastAsia" w:ascii="宋体" w:hAnsi="宋体" w:cs="宋体"/>
          <w:b w:val="0"/>
          <w:i w:val="0"/>
          <w:caps w:val="0"/>
          <w:color w:val="000000"/>
          <w:spacing w:val="0"/>
          <w:w w:val="100"/>
          <w:sz w:val="24"/>
          <w:szCs w:val="24"/>
        </w:rPr>
        <w:t>年</w:t>
      </w:r>
      <w:r>
        <w:rPr>
          <w:rFonts w:hint="eastAsia" w:ascii="宋体" w:hAnsi="宋体" w:cs="宋体"/>
          <w:b w:val="0"/>
          <w:i w:val="0"/>
          <w:caps w:val="0"/>
          <w:color w:val="000000"/>
          <w:spacing w:val="0"/>
          <w:w w:val="100"/>
          <w:sz w:val="24"/>
          <w:szCs w:val="24"/>
          <w:lang w:eastAsia="zh-CN"/>
        </w:rPr>
        <w:t>（</w:t>
      </w:r>
      <w:r>
        <w:rPr>
          <w:rFonts w:hint="eastAsia" w:ascii="宋体" w:hAnsi="宋体" w:cs="宋体"/>
          <w:b w:val="0"/>
          <w:i w:val="0"/>
          <w:caps w:val="0"/>
          <w:color w:val="000000"/>
          <w:spacing w:val="0"/>
          <w:w w:val="100"/>
          <w:sz w:val="24"/>
          <w:szCs w:val="24"/>
          <w:lang w:val="en-US" w:eastAsia="zh-CN"/>
        </w:rPr>
        <w:t>全保</w:t>
      </w:r>
      <w:r>
        <w:rPr>
          <w:rFonts w:hint="eastAsia" w:ascii="宋体" w:hAnsi="宋体" w:cs="宋体"/>
          <w:b w:val="0"/>
          <w:i w:val="0"/>
          <w:caps w:val="0"/>
          <w:color w:val="000000"/>
          <w:spacing w:val="0"/>
          <w:w w:val="100"/>
          <w:sz w:val="24"/>
          <w:szCs w:val="24"/>
          <w:lang w:eastAsia="zh-CN"/>
        </w:rPr>
        <w:t>）</w:t>
      </w:r>
      <w:bookmarkStart w:id="0" w:name="_GoBack"/>
      <w:bookmarkEnd w:id="0"/>
    </w:p>
    <w:p w14:paraId="6B0ACC81">
      <w:pPr>
        <w:pStyle w:val="5"/>
        <w:snapToGrid/>
        <w:spacing w:before="0" w:beforeAutospacing="0" w:after="0" w:afterAutospacing="0" w:line="400" w:lineRule="exact"/>
        <w:jc w:val="left"/>
        <w:textAlignment w:val="baseline"/>
        <w:rPr>
          <w:rFonts w:hint="eastAsia"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lang w:val="en-US" w:eastAsia="zh-CN"/>
        </w:rPr>
        <w:t>2.</w:t>
      </w:r>
      <w:r>
        <w:rPr>
          <w:rFonts w:hint="eastAsia" w:ascii="宋体" w:hAnsi="宋体" w:cs="宋体"/>
          <w:b w:val="0"/>
          <w:i w:val="0"/>
          <w:caps w:val="0"/>
          <w:color w:val="000000"/>
          <w:spacing w:val="0"/>
          <w:w w:val="100"/>
          <w:sz w:val="24"/>
          <w:szCs w:val="24"/>
        </w:rPr>
        <w:t>保修期内，供应商应对设备进行维修、保养和更换配件，供应商承担配件、劳务和差旅等一切费用，不再收取除合同款外的其他费用。</w:t>
      </w:r>
    </w:p>
    <w:p w14:paraId="2BB47B38">
      <w:pPr>
        <w:pStyle w:val="5"/>
        <w:snapToGrid/>
        <w:spacing w:before="0" w:beforeAutospacing="0" w:after="0" w:afterAutospacing="0" w:line="400" w:lineRule="exact"/>
        <w:jc w:val="left"/>
        <w:textAlignment w:val="baseline"/>
        <w:rPr>
          <w:rFonts w:hint="default" w:ascii="宋体" w:hAnsi="宋体" w:cs="宋体"/>
          <w:b w:val="0"/>
          <w:i w:val="0"/>
          <w:caps w:val="0"/>
          <w:color w:val="000000"/>
          <w:spacing w:val="0"/>
          <w:w w:val="100"/>
          <w:sz w:val="24"/>
          <w:szCs w:val="24"/>
          <w:lang w:val="en-US" w:eastAsia="zh-CN"/>
        </w:rPr>
      </w:pPr>
      <w:r>
        <w:rPr>
          <w:rFonts w:hint="eastAsia" w:ascii="宋体" w:hAnsi="宋体" w:cs="宋体"/>
          <w:b w:val="0"/>
          <w:i w:val="0"/>
          <w:caps w:val="0"/>
          <w:color w:val="000000"/>
          <w:spacing w:val="0"/>
          <w:w w:val="100"/>
          <w:sz w:val="24"/>
          <w:szCs w:val="24"/>
          <w:lang w:val="en-US" w:eastAsia="zh-CN"/>
        </w:rPr>
        <w:t>3.</w:t>
      </w:r>
      <w:r>
        <w:rPr>
          <w:rFonts w:hint="eastAsia" w:ascii="宋体" w:hAnsi="宋体" w:cs="宋体"/>
          <w:b w:val="0"/>
          <w:i w:val="0"/>
          <w:caps w:val="0"/>
          <w:color w:val="000000"/>
          <w:spacing w:val="0"/>
          <w:w w:val="100"/>
          <w:sz w:val="24"/>
          <w:szCs w:val="24"/>
        </w:rPr>
        <w:t>供应商</w:t>
      </w:r>
      <w:r>
        <w:rPr>
          <w:rFonts w:hint="default" w:ascii="宋体" w:hAnsi="宋体" w:cs="宋体"/>
          <w:b w:val="0"/>
          <w:i w:val="0"/>
          <w:caps w:val="0"/>
          <w:color w:val="000000"/>
          <w:spacing w:val="0"/>
          <w:w w:val="100"/>
          <w:sz w:val="24"/>
          <w:szCs w:val="24"/>
          <w:lang w:val="en-US" w:eastAsia="zh-CN"/>
        </w:rPr>
        <w:t>每两个月对设备进行一次系统的检查、调试和保养;</w:t>
      </w:r>
    </w:p>
    <w:p w14:paraId="67902699">
      <w:pPr>
        <w:pStyle w:val="5"/>
        <w:snapToGrid/>
        <w:spacing w:before="0" w:beforeAutospacing="0" w:after="0" w:afterAutospacing="0" w:line="400" w:lineRule="exact"/>
        <w:jc w:val="left"/>
        <w:textAlignment w:val="baseline"/>
        <w:rPr>
          <w:rFonts w:hint="default" w:ascii="宋体" w:hAnsi="宋体" w:cs="宋体"/>
          <w:b w:val="0"/>
          <w:i w:val="0"/>
          <w:caps w:val="0"/>
          <w:color w:val="000000"/>
          <w:spacing w:val="0"/>
          <w:w w:val="100"/>
          <w:sz w:val="24"/>
          <w:szCs w:val="24"/>
          <w:lang w:val="en-US" w:eastAsia="zh-CN"/>
        </w:rPr>
      </w:pPr>
      <w:r>
        <w:rPr>
          <w:rFonts w:hint="eastAsia" w:ascii="宋体" w:hAnsi="宋体" w:cs="宋体"/>
          <w:b w:val="0"/>
          <w:i w:val="0"/>
          <w:caps w:val="0"/>
          <w:color w:val="000000"/>
          <w:spacing w:val="0"/>
          <w:w w:val="100"/>
          <w:sz w:val="24"/>
          <w:szCs w:val="24"/>
          <w:lang w:val="en-US" w:eastAsia="zh-CN"/>
        </w:rPr>
        <w:t>4.</w:t>
      </w:r>
      <w:r>
        <w:rPr>
          <w:rFonts w:hint="default" w:ascii="宋体" w:hAnsi="宋体" w:cs="宋体"/>
          <w:b w:val="0"/>
          <w:i w:val="0"/>
          <w:caps w:val="0"/>
          <w:color w:val="000000"/>
          <w:spacing w:val="0"/>
          <w:w w:val="100"/>
          <w:sz w:val="24"/>
          <w:szCs w:val="24"/>
          <w:lang w:val="en-US" w:eastAsia="zh-CN"/>
        </w:rPr>
        <w:t>设备出现故障时，</w:t>
      </w:r>
      <w:r>
        <w:rPr>
          <w:rFonts w:hint="eastAsia" w:ascii="宋体" w:hAnsi="宋体" w:cs="宋体"/>
          <w:b w:val="0"/>
          <w:i w:val="0"/>
          <w:caps w:val="0"/>
          <w:color w:val="000000"/>
          <w:spacing w:val="0"/>
          <w:w w:val="100"/>
          <w:sz w:val="24"/>
          <w:szCs w:val="24"/>
          <w:lang w:val="en-US" w:eastAsia="zh-CN"/>
        </w:rPr>
        <w:t>供应商</w:t>
      </w:r>
      <w:r>
        <w:rPr>
          <w:rFonts w:hint="default" w:ascii="宋体" w:hAnsi="宋体" w:cs="宋体"/>
          <w:b w:val="0"/>
          <w:i w:val="0"/>
          <w:caps w:val="0"/>
          <w:color w:val="000000"/>
          <w:spacing w:val="0"/>
          <w:w w:val="100"/>
          <w:sz w:val="24"/>
          <w:szCs w:val="24"/>
          <w:lang w:val="en-US" w:eastAsia="zh-CN"/>
        </w:rPr>
        <w:t>在接到甲方书面通知后48小时以内(不可抗力原因除外)委派技术人员前往处理，并力争96小时内消除故障，以保证甲方设备正常运行。</w:t>
      </w:r>
    </w:p>
    <w:p w14:paraId="298C3713">
      <w:pPr>
        <w:pStyle w:val="5"/>
        <w:snapToGrid/>
        <w:spacing w:before="0" w:beforeAutospacing="0" w:after="0" w:afterAutospacing="0" w:line="400" w:lineRule="exact"/>
        <w:jc w:val="left"/>
        <w:textAlignment w:val="baseline"/>
        <w:rPr>
          <w:rFonts w:hint="eastAsia"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lang w:val="en-US" w:eastAsia="zh-CN"/>
        </w:rPr>
        <w:t>5</w:t>
      </w:r>
      <w:r>
        <w:rPr>
          <w:rFonts w:hint="eastAsia" w:ascii="宋体" w:hAnsi="宋体" w:cs="宋体"/>
          <w:b w:val="0"/>
          <w:i w:val="0"/>
          <w:caps w:val="0"/>
          <w:color w:val="000000"/>
          <w:spacing w:val="0"/>
          <w:w w:val="100"/>
          <w:sz w:val="24"/>
          <w:szCs w:val="24"/>
        </w:rPr>
        <w:t>.供应商在保修服务期内维修所需的相关辅助设备和材料均由服务方提供。</w:t>
      </w:r>
    </w:p>
    <w:p w14:paraId="4F5632FD">
      <w:pPr>
        <w:numPr>
          <w:ilvl w:val="0"/>
          <w:numId w:val="0"/>
        </w:numPr>
        <w:bidi w:val="0"/>
        <w:ind w:leftChars="0"/>
        <w:jc w:val="left"/>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DCBF2"/>
    <w:multiLevelType w:val="singleLevel"/>
    <w:tmpl w:val="F82DCB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MDkyNDE0ZGNjMjBmM2M4NjliOGY3N2U4NzFjMjIifQ=="/>
  </w:docVars>
  <w:rsids>
    <w:rsidRoot w:val="3B401035"/>
    <w:rsid w:val="3B401035"/>
    <w:rsid w:val="70C6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258</Characters>
  <Lines>0</Lines>
  <Paragraphs>0</Paragraphs>
  <TotalTime>4</TotalTime>
  <ScaleCrop>false</ScaleCrop>
  <LinksUpToDate>false</LinksUpToDate>
  <CharactersWithSpaces>260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2024-09-06T00:30:00Z</dcterms:created>
  <dc:creator>WPS_1669601807</dc:creator>
  <cp:lastModifiedBy>WPS_1669601807</cp:lastModifiedBy>
  <dcterms:modified xsi:type="dcterms:W3CDTF">2024-09-09T00:30:40Z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A27C4A3961CC4157BB16907C5D681478_11</vt:lpwstr>
  </property>
</Properties>
</file>