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b/>
          <w:sz w:val="24"/>
          <w:szCs w:val="24"/>
        </w:rPr>
      </w:pPr>
      <w:r>
        <w:rPr>
          <w:rFonts w:hint="eastAsia" w:ascii="宋体" w:hAnsi="宋体" w:eastAsia="宋体"/>
          <w:b/>
          <w:sz w:val="24"/>
          <w:szCs w:val="24"/>
        </w:rPr>
        <w:t>一、商务部分</w:t>
      </w:r>
    </w:p>
    <w:p>
      <w:pPr>
        <w:spacing w:line="360" w:lineRule="auto"/>
        <w:rPr>
          <w:rFonts w:hint="eastAsia" w:ascii="宋体" w:hAnsi="宋体" w:eastAsia="宋体"/>
          <w:sz w:val="24"/>
          <w:szCs w:val="24"/>
        </w:rPr>
      </w:pPr>
      <w:r>
        <w:rPr>
          <w:rFonts w:hint="eastAsia" w:ascii="宋体" w:hAnsi="宋体" w:eastAsia="宋体"/>
          <w:sz w:val="24"/>
          <w:szCs w:val="24"/>
        </w:rPr>
        <w:t>1、货物需求单位：天门市第一人民医院</w:t>
      </w:r>
    </w:p>
    <w:p>
      <w:pPr>
        <w:spacing w:line="360" w:lineRule="auto"/>
        <w:rPr>
          <w:rFonts w:hint="eastAsia" w:ascii="宋体" w:hAnsi="宋体" w:eastAsia="宋体"/>
          <w:sz w:val="24"/>
          <w:szCs w:val="24"/>
        </w:rPr>
      </w:pPr>
      <w:r>
        <w:rPr>
          <w:rFonts w:hint="eastAsia" w:ascii="宋体" w:hAnsi="宋体" w:eastAsia="宋体"/>
          <w:sz w:val="24"/>
          <w:szCs w:val="24"/>
        </w:rPr>
        <w:t>2、货物需求内容：交换机</w:t>
      </w:r>
    </w:p>
    <w:p>
      <w:pPr>
        <w:spacing w:line="360" w:lineRule="auto"/>
        <w:rPr>
          <w:rFonts w:hint="eastAsia" w:ascii="宋体" w:hAnsi="宋体" w:eastAsia="宋体"/>
          <w:sz w:val="24"/>
          <w:szCs w:val="24"/>
        </w:rPr>
      </w:pPr>
      <w:r>
        <w:rPr>
          <w:rFonts w:hint="eastAsia" w:ascii="宋体" w:hAnsi="宋体" w:eastAsia="宋体"/>
          <w:sz w:val="24"/>
          <w:szCs w:val="24"/>
        </w:rPr>
        <w:t>3、货物交货地点：湖北省天门市竟陵人民大道东1号天门市第一人民医院</w:t>
      </w:r>
    </w:p>
    <w:p>
      <w:pPr>
        <w:spacing w:line="360" w:lineRule="auto"/>
        <w:rPr>
          <w:rFonts w:hint="eastAsia" w:ascii="宋体" w:hAnsi="宋体" w:eastAsia="宋体"/>
          <w:sz w:val="24"/>
          <w:szCs w:val="24"/>
        </w:rPr>
      </w:pPr>
      <w:r>
        <w:rPr>
          <w:rFonts w:hint="eastAsia" w:ascii="宋体" w:hAnsi="宋体" w:eastAsia="宋体"/>
          <w:sz w:val="24"/>
          <w:szCs w:val="24"/>
        </w:rPr>
        <w:t>4、货物交货方式：厂家免费送货上门及安装调试</w:t>
      </w:r>
    </w:p>
    <w:p>
      <w:pPr>
        <w:spacing w:line="360" w:lineRule="auto"/>
        <w:rPr>
          <w:rFonts w:hint="eastAsia" w:ascii="宋体" w:hAnsi="宋体" w:eastAsia="宋体"/>
          <w:sz w:val="24"/>
          <w:szCs w:val="24"/>
          <w:lang w:eastAsia="zh-CN"/>
        </w:rPr>
      </w:pPr>
      <w:r>
        <w:rPr>
          <w:rFonts w:hint="eastAsia" w:ascii="宋体" w:hAnsi="宋体" w:eastAsia="宋体"/>
          <w:sz w:val="24"/>
          <w:szCs w:val="24"/>
        </w:rPr>
        <w:t>5、货物交货期限：合同签定后接采购人通知20个日历天内完成设备及材料的采购、制造、运输、安装、调试、人员培训、试运行、报检验收、售后服务等</w:t>
      </w:r>
      <w:r>
        <w:rPr>
          <w:rFonts w:hint="eastAsia" w:ascii="宋体" w:hAnsi="宋体" w:eastAsia="宋体"/>
          <w:sz w:val="24"/>
          <w:szCs w:val="24"/>
          <w:lang w:eastAsia="zh-CN"/>
        </w:rPr>
        <w:t>。</w:t>
      </w:r>
    </w:p>
    <w:p>
      <w:pPr>
        <w:spacing w:line="360" w:lineRule="auto"/>
        <w:rPr>
          <w:rFonts w:hint="eastAsia" w:ascii="宋体" w:hAnsi="宋体" w:eastAsia="宋体"/>
          <w:sz w:val="24"/>
          <w:szCs w:val="24"/>
          <w:lang w:eastAsia="zh-CN"/>
        </w:rPr>
      </w:pPr>
      <w:r>
        <w:rPr>
          <w:rFonts w:hint="eastAsia" w:ascii="宋体" w:hAnsi="宋体" w:eastAsia="宋体"/>
          <w:sz w:val="24"/>
          <w:szCs w:val="24"/>
        </w:rPr>
        <w:t>6、货物质保期：所投设备提供3年免费质保及服务</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r>
        <w:rPr>
          <w:rFonts w:hint="eastAsia" w:ascii="宋体" w:hAnsi="宋体" w:eastAsia="宋体"/>
          <w:sz w:val="24"/>
          <w:szCs w:val="24"/>
        </w:rPr>
        <w:t>7、质量要求：</w:t>
      </w:r>
    </w:p>
    <w:p>
      <w:pPr>
        <w:spacing w:line="360" w:lineRule="auto"/>
        <w:rPr>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 xml:space="preserve">.1中标供应商应保证所供货物是全新的、未使用过的、原包装未拆封的产品，完全符合采购货物规定的质量、规格和性能的要求。 </w:t>
      </w:r>
    </w:p>
    <w:p>
      <w:pPr>
        <w:spacing w:line="360" w:lineRule="auto"/>
        <w:rPr>
          <w:rFonts w:hint="eastAsia" w:ascii="宋体" w:hAnsi="宋体" w:eastAsia="宋体"/>
          <w:sz w:val="24"/>
          <w:szCs w:val="24"/>
          <w:lang w:eastAsia="zh-CN"/>
        </w:rPr>
      </w:pPr>
      <w:r>
        <w:rPr>
          <w:rFonts w:ascii="宋体" w:hAnsi="宋体" w:eastAsia="宋体"/>
          <w:sz w:val="24"/>
          <w:szCs w:val="24"/>
        </w:rPr>
        <w:t>7</w:t>
      </w:r>
      <w:r>
        <w:rPr>
          <w:rFonts w:hint="eastAsia" w:ascii="宋体" w:hAnsi="宋体" w:eastAsia="宋体"/>
          <w:sz w:val="24"/>
          <w:szCs w:val="24"/>
        </w:rPr>
        <w:t>.2货物外观平整、光洁，颜色均匀，工艺精致，做工考究。中标供应商提供的货物必须符合国家有关标准和规范的规定和环保要求，应是质量一流，并且保证采用先进的技术、优质的材料、一流的工艺、严格的质量管理，提供技术先进、质量上乘、外表美观并完全符合合同规定的质量、规格、性能要求的产品，该产品及服务须满足本项目所需</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r>
        <w:rPr>
          <w:rFonts w:hint="eastAsia" w:ascii="宋体" w:hAnsi="宋体" w:eastAsia="宋体"/>
          <w:sz w:val="24"/>
          <w:szCs w:val="24"/>
        </w:rPr>
        <w:t>8、货物的要求；</w:t>
      </w:r>
    </w:p>
    <w:p>
      <w:pPr>
        <w:spacing w:line="360" w:lineRule="auto"/>
        <w:rPr>
          <w:rFonts w:hint="eastAsia" w:ascii="宋体" w:hAnsi="宋体" w:eastAsia="宋体"/>
          <w:sz w:val="24"/>
          <w:szCs w:val="24"/>
        </w:rPr>
      </w:pPr>
      <w:r>
        <w:rPr>
          <w:rFonts w:hint="eastAsia" w:ascii="宋体" w:hAnsi="宋体" w:eastAsia="宋体"/>
          <w:sz w:val="24"/>
          <w:szCs w:val="24"/>
        </w:rPr>
        <w:t>8</w:t>
      </w:r>
      <w:r>
        <w:rPr>
          <w:rFonts w:ascii="宋体" w:hAnsi="宋体" w:eastAsia="宋体"/>
          <w:sz w:val="24"/>
          <w:szCs w:val="24"/>
        </w:rPr>
        <w:t>.1</w:t>
      </w:r>
      <w:r>
        <w:rPr>
          <w:rFonts w:hint="eastAsia" w:ascii="宋体" w:hAnsi="宋体" w:eastAsia="宋体"/>
          <w:sz w:val="24"/>
          <w:szCs w:val="24"/>
        </w:rPr>
        <w:t>货物验收标准：质量满足国家相关行业标准，交货时须提供货物相关证明和产品生产合格证，否则不予验收，由此引起的后果由中标供应商承担。如在货物验收中出现质量争议，采购人可以要求中标供应商委托国家有关质检部门进行检测，所需检测费用由中标人承担。</w:t>
      </w:r>
    </w:p>
    <w:p>
      <w:pPr>
        <w:spacing w:line="360" w:lineRule="auto"/>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、实施技术要求</w:t>
      </w:r>
    </w:p>
    <w:p>
      <w:pPr>
        <w:spacing w:line="360" w:lineRule="auto"/>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.1  投标人须对本项目进行系统集成，提供详尽的技术方案和售后服务方案；</w:t>
      </w:r>
    </w:p>
    <w:p>
      <w:pPr>
        <w:spacing w:line="360" w:lineRule="auto"/>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.2  项目实施要充分结合天门市第一人民医院现状，必须提供详细的项目建设方案，实施计划和过程。</w:t>
      </w:r>
    </w:p>
    <w:p>
      <w:pPr>
        <w:spacing w:line="360" w:lineRule="auto"/>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.3  项目实施完毕后，必须进行有效的项目验收测试。</w:t>
      </w:r>
    </w:p>
    <w:p>
      <w:pPr>
        <w:spacing w:line="360" w:lineRule="auto"/>
        <w:rPr>
          <w:rFonts w:hint="eastAsia" w:ascii="宋体" w:hAnsi="宋体" w:eastAsia="宋体"/>
          <w:sz w:val="24"/>
          <w:szCs w:val="24"/>
        </w:rPr>
      </w:pPr>
      <w:r>
        <w:rPr>
          <w:rFonts w:ascii="宋体" w:hAnsi="宋体" w:eastAsia="宋体"/>
          <w:sz w:val="24"/>
          <w:szCs w:val="24"/>
        </w:rPr>
        <w:t>10</w:t>
      </w:r>
      <w:r>
        <w:rPr>
          <w:rFonts w:hint="eastAsia" w:ascii="宋体" w:hAnsi="宋体" w:eastAsia="宋体"/>
          <w:sz w:val="24"/>
          <w:szCs w:val="24"/>
        </w:rPr>
        <w:t>、售后服务</w:t>
      </w:r>
    </w:p>
    <w:p>
      <w:pPr>
        <w:spacing w:line="360" w:lineRule="auto"/>
        <w:rPr>
          <w:rFonts w:hint="eastAsia" w:ascii="宋体" w:hAnsi="宋体" w:eastAsia="宋体"/>
          <w:sz w:val="24"/>
          <w:szCs w:val="24"/>
        </w:rPr>
      </w:pPr>
      <w:r>
        <w:rPr>
          <w:rFonts w:ascii="宋体" w:hAnsi="宋体" w:eastAsia="宋体"/>
          <w:sz w:val="24"/>
          <w:szCs w:val="24"/>
        </w:rPr>
        <w:t>10</w:t>
      </w:r>
      <w:r>
        <w:rPr>
          <w:rFonts w:hint="eastAsia" w:ascii="宋体" w:hAnsi="宋体" w:eastAsia="宋体"/>
          <w:sz w:val="24"/>
          <w:szCs w:val="24"/>
        </w:rPr>
        <w:t>.1 质保期内每月提供一次上门巡检并按信息科要求内容出具巡检报告，提供7×24小时技术支持服务，必须0.5小时内响应，如需到达现场的必须于4小时内到达现场，并于12小时内解决相关故障问题。</w:t>
      </w:r>
    </w:p>
    <w:p>
      <w:pPr>
        <w:spacing w:line="360" w:lineRule="auto"/>
        <w:rPr>
          <w:rFonts w:hint="eastAsia" w:ascii="宋体" w:hAnsi="宋体" w:eastAsia="宋体"/>
          <w:sz w:val="24"/>
          <w:szCs w:val="24"/>
        </w:rPr>
      </w:pPr>
      <w:r>
        <w:rPr>
          <w:rFonts w:ascii="宋体" w:hAnsi="宋体" w:eastAsia="宋体"/>
          <w:sz w:val="24"/>
          <w:szCs w:val="24"/>
        </w:rPr>
        <w:t>10</w:t>
      </w:r>
      <w:r>
        <w:rPr>
          <w:rFonts w:hint="eastAsia" w:ascii="宋体" w:hAnsi="宋体" w:eastAsia="宋体"/>
          <w:sz w:val="24"/>
          <w:szCs w:val="24"/>
        </w:rPr>
        <w:t>.2 在维护期内，同一部件反复出现3次以上故障，该部件必须做更换处理，避免反复维修，更换的部件必须为新品。</w:t>
      </w:r>
    </w:p>
    <w:p>
      <w:pPr>
        <w:spacing w:line="360" w:lineRule="auto"/>
        <w:rPr>
          <w:rFonts w:hint="eastAsia" w:ascii="宋体" w:hAnsi="宋体" w:eastAsia="宋体"/>
          <w:sz w:val="24"/>
          <w:szCs w:val="24"/>
        </w:rPr>
      </w:pPr>
      <w:r>
        <w:rPr>
          <w:rFonts w:ascii="宋体" w:hAnsi="宋体" w:eastAsia="宋体"/>
          <w:sz w:val="24"/>
          <w:szCs w:val="24"/>
        </w:rPr>
        <w:t>10</w:t>
      </w:r>
      <w:r>
        <w:rPr>
          <w:rFonts w:hint="eastAsia" w:ascii="宋体" w:hAnsi="宋体" w:eastAsia="宋体"/>
          <w:sz w:val="24"/>
          <w:szCs w:val="24"/>
        </w:rPr>
        <w:t xml:space="preserve">.3 保修期外提供终身硬件维修，服务响应及修复时间与保修期内一致，维修费用优惠。 </w:t>
      </w:r>
    </w:p>
    <w:p>
      <w:pPr>
        <w:spacing w:line="360" w:lineRule="auto"/>
        <w:rPr>
          <w:rFonts w:hint="eastAsia"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 违约责任： </w:t>
      </w:r>
    </w:p>
    <w:p>
      <w:pPr>
        <w:spacing w:line="360" w:lineRule="auto"/>
        <w:rPr>
          <w:rFonts w:hint="eastAsia" w:ascii="宋体" w:hAnsi="宋体" w:eastAsia="宋体"/>
          <w:sz w:val="24"/>
          <w:szCs w:val="24"/>
        </w:rPr>
      </w:pPr>
      <w:r>
        <w:rPr>
          <w:rFonts w:ascii="宋体" w:hAnsi="宋体" w:eastAsia="宋体"/>
          <w:sz w:val="24"/>
          <w:szCs w:val="24"/>
        </w:rPr>
        <w:t>11</w:t>
      </w:r>
      <w:r>
        <w:rPr>
          <w:rFonts w:hint="eastAsia" w:ascii="宋体" w:hAnsi="宋体" w:eastAsia="宋体"/>
          <w:sz w:val="24"/>
          <w:szCs w:val="24"/>
        </w:rPr>
        <w:t xml:space="preserve">.1 中标供应商违约承担违约责任。若非采购人原因，中标供应商逾期交货安装的，中标供应商向采购人支付逾期交货安装违约金，逾期交货安装违约金为每天2000.00元人民币,但其最终累计金额不超过合同价款的10%。 </w:t>
      </w:r>
    </w:p>
    <w:p>
      <w:pPr>
        <w:spacing w:line="360" w:lineRule="auto"/>
        <w:rPr>
          <w:rFonts w:hint="eastAsia" w:ascii="宋体" w:hAnsi="宋体" w:eastAsia="宋体"/>
          <w:sz w:val="24"/>
          <w:szCs w:val="24"/>
        </w:rPr>
      </w:pPr>
      <w:r>
        <w:rPr>
          <w:rFonts w:ascii="宋体" w:hAnsi="宋体" w:eastAsia="宋体"/>
          <w:sz w:val="24"/>
          <w:szCs w:val="24"/>
        </w:rPr>
        <w:t>11</w:t>
      </w:r>
      <w:r>
        <w:rPr>
          <w:rFonts w:hint="eastAsia" w:ascii="宋体" w:hAnsi="宋体" w:eastAsia="宋体"/>
          <w:sz w:val="24"/>
          <w:szCs w:val="24"/>
        </w:rPr>
        <w:t>.2 因中标供应商原因质量达不到约定的质量标准，中标供应商应负责退换，使其达到合同约定的质量标准。</w:t>
      </w:r>
    </w:p>
    <w:p>
      <w:pPr>
        <w:spacing w:line="360" w:lineRule="auto"/>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、注意事项：</w:t>
      </w:r>
    </w:p>
    <w:p>
      <w:pPr>
        <w:spacing w:line="360" w:lineRule="auto"/>
        <w:rPr>
          <w:rFonts w:hint="eastAsia" w:ascii="宋体" w:hAnsi="宋体" w:eastAsia="宋体"/>
          <w:sz w:val="24"/>
          <w:szCs w:val="24"/>
        </w:rPr>
      </w:pPr>
      <w:r>
        <w:rPr>
          <w:rFonts w:ascii="宋体" w:hAnsi="宋体" w:eastAsia="宋体"/>
          <w:sz w:val="24"/>
          <w:szCs w:val="24"/>
        </w:rPr>
        <w:t>12.1</w:t>
      </w:r>
      <w:r>
        <w:rPr>
          <w:rFonts w:hint="eastAsia" w:ascii="宋体" w:hAnsi="宋体" w:eastAsia="宋体"/>
          <w:sz w:val="24"/>
          <w:szCs w:val="24"/>
        </w:rPr>
        <w:t>所提供的产品和实施必须满足以上所有要求。</w:t>
      </w:r>
    </w:p>
    <w:p>
      <w:pPr>
        <w:spacing w:line="360" w:lineRule="auto"/>
        <w:rPr>
          <w:rFonts w:hint="eastAsia" w:ascii="宋体" w:hAnsi="宋体" w:eastAsia="宋体"/>
          <w:sz w:val="24"/>
          <w:szCs w:val="24"/>
        </w:rPr>
      </w:pPr>
      <w:r>
        <w:rPr>
          <w:rFonts w:ascii="宋体" w:hAnsi="宋体" w:eastAsia="宋体"/>
          <w:sz w:val="24"/>
          <w:szCs w:val="24"/>
        </w:rPr>
        <w:t>12.2</w:t>
      </w:r>
      <w:r>
        <w:rPr>
          <w:rFonts w:hint="eastAsia" w:ascii="宋体" w:hAnsi="宋体" w:eastAsia="宋体"/>
          <w:sz w:val="24"/>
          <w:szCs w:val="24"/>
        </w:rPr>
        <w:t>此项目为交钥匙工程，报价必须</w:t>
      </w:r>
      <w:r>
        <w:rPr>
          <w:rFonts w:hint="eastAsia" w:ascii="宋体" w:hAnsi="宋体" w:eastAsia="宋体"/>
          <w:sz w:val="24"/>
          <w:szCs w:val="24"/>
          <w:lang w:val="en-US" w:eastAsia="zh-CN"/>
        </w:rPr>
        <w:t>满足</w:t>
      </w:r>
      <w:r>
        <w:rPr>
          <w:rFonts w:hint="eastAsia" w:ascii="宋体" w:hAnsi="宋体" w:eastAsia="宋体"/>
          <w:sz w:val="24"/>
          <w:szCs w:val="24"/>
        </w:rPr>
        <w:t>项目</w:t>
      </w:r>
      <w:r>
        <w:rPr>
          <w:rFonts w:hint="eastAsia" w:ascii="宋体" w:hAnsi="宋体" w:eastAsia="宋体"/>
          <w:sz w:val="24"/>
          <w:szCs w:val="24"/>
          <w:lang w:val="en-US" w:eastAsia="zh-CN"/>
        </w:rPr>
        <w:t>技术要求</w:t>
      </w:r>
      <w:r>
        <w:rPr>
          <w:rFonts w:hint="eastAsia" w:ascii="宋体" w:hAnsi="宋体" w:eastAsia="宋体"/>
          <w:sz w:val="24"/>
          <w:szCs w:val="24"/>
        </w:rPr>
        <w:t>实施中所</w:t>
      </w:r>
      <w:r>
        <w:rPr>
          <w:rFonts w:hint="eastAsia" w:ascii="宋体" w:hAnsi="宋体" w:eastAsia="宋体"/>
          <w:sz w:val="24"/>
          <w:szCs w:val="24"/>
          <w:lang w:val="en-US" w:eastAsia="zh-CN"/>
        </w:rPr>
        <w:t>需设备、</w:t>
      </w:r>
      <w:r>
        <w:rPr>
          <w:rFonts w:hint="eastAsia" w:ascii="宋体" w:hAnsi="宋体" w:eastAsia="宋体"/>
          <w:sz w:val="24"/>
          <w:szCs w:val="24"/>
        </w:rPr>
        <w:t>配件</w:t>
      </w:r>
      <w:r>
        <w:rPr>
          <w:rFonts w:hint="eastAsia" w:ascii="宋体" w:hAnsi="宋体" w:eastAsia="宋体"/>
          <w:sz w:val="24"/>
          <w:szCs w:val="24"/>
          <w:lang w:val="en-US" w:eastAsia="zh-CN"/>
        </w:rPr>
        <w:t>等</w:t>
      </w:r>
      <w:r>
        <w:rPr>
          <w:rFonts w:hint="eastAsia" w:ascii="宋体" w:hAnsi="宋体" w:eastAsia="宋体"/>
          <w:sz w:val="24"/>
          <w:szCs w:val="24"/>
        </w:rPr>
        <w:t>，如无报价则视为免费。</w:t>
      </w:r>
      <w:bookmarkStart w:id="0" w:name="_GoBack"/>
      <w:bookmarkEnd w:id="0"/>
    </w:p>
    <w:p>
      <w:pPr>
        <w:spacing w:line="360" w:lineRule="auto"/>
        <w:rPr>
          <w:rFonts w:hint="eastAsia" w:ascii="宋体" w:hAnsi="宋体" w:eastAsia="宋体"/>
          <w:sz w:val="24"/>
          <w:szCs w:val="24"/>
        </w:rPr>
      </w:pPr>
      <w:r>
        <w:rPr>
          <w:rFonts w:hint="eastAsia" w:ascii="宋体" w:hAnsi="宋体" w:eastAsia="宋体"/>
          <w:sz w:val="24"/>
          <w:szCs w:val="24"/>
        </w:rPr>
        <w:t>注：以上条款为商务部分的实质性内容，供应商须完全响应，任何一条不响应其投标将被否决。</w:t>
      </w:r>
    </w:p>
    <w:p>
      <w:pPr>
        <w:spacing w:line="360" w:lineRule="auto"/>
        <w:rPr>
          <w:rFonts w:hint="eastAsia" w:ascii="宋体" w:hAnsi="宋体" w:eastAsia="宋体"/>
          <w:b/>
          <w:sz w:val="24"/>
          <w:szCs w:val="24"/>
        </w:rPr>
      </w:pPr>
      <w:r>
        <w:rPr>
          <w:rFonts w:hint="eastAsia" w:ascii="宋体" w:hAnsi="宋体" w:eastAsia="宋体"/>
          <w:b/>
          <w:sz w:val="24"/>
          <w:szCs w:val="24"/>
        </w:rPr>
        <w:t>二、技术部分</w:t>
      </w:r>
    </w:p>
    <w:p>
      <w:pPr>
        <w:spacing w:line="360" w:lineRule="auto"/>
        <w:rPr>
          <w:rFonts w:hint="eastAsia" w:ascii="宋体" w:hAnsi="宋体" w:eastAsia="宋体"/>
          <w:sz w:val="24"/>
          <w:szCs w:val="24"/>
        </w:rPr>
      </w:pPr>
      <w:r>
        <w:rPr>
          <w:rFonts w:hint="eastAsia" w:ascii="宋体" w:hAnsi="宋体" w:eastAsia="宋体"/>
          <w:sz w:val="24"/>
          <w:szCs w:val="24"/>
        </w:rPr>
        <w:t>（一）项目基本情况</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目前天门市第一人民医院外网核心区域由单台设备进行数据转发，为了更好的保障外网的高可用性和冗余性，最终对现有的网络进行升级，使其满足外网用户和外网业务系统的稳定、快速和可靠性。</w:t>
      </w:r>
    </w:p>
    <w:p>
      <w:pPr>
        <w:spacing w:line="360" w:lineRule="auto"/>
        <w:rPr>
          <w:rFonts w:hint="eastAsia" w:ascii="宋体" w:hAnsi="宋体" w:eastAsia="宋体"/>
          <w:sz w:val="24"/>
          <w:szCs w:val="24"/>
        </w:rPr>
      </w:pPr>
      <w:r>
        <w:rPr>
          <w:rFonts w:hint="eastAsia" w:ascii="宋体" w:hAnsi="宋体" w:eastAsia="宋体"/>
          <w:sz w:val="24"/>
          <w:szCs w:val="24"/>
        </w:rPr>
        <w:t>（二）报价要求</w:t>
      </w:r>
    </w:p>
    <w:p>
      <w:pPr>
        <w:spacing w:line="360" w:lineRule="auto"/>
        <w:rPr>
          <w:rFonts w:hint="eastAsia" w:ascii="宋体" w:hAnsi="宋体" w:eastAsia="宋体"/>
          <w:sz w:val="24"/>
          <w:szCs w:val="24"/>
        </w:rPr>
      </w:pPr>
      <w:r>
        <w:rPr>
          <w:rFonts w:hint="eastAsia" w:ascii="宋体" w:hAnsi="宋体" w:eastAsia="宋体"/>
          <w:sz w:val="24"/>
          <w:szCs w:val="24"/>
        </w:rPr>
        <w:t>供应商的最终报价为结算价格，包括所有费用，采购人不再支付其它任何费用。</w:t>
      </w:r>
    </w:p>
    <w:p>
      <w:pPr>
        <w:spacing w:line="360" w:lineRule="auto"/>
        <w:rPr>
          <w:rFonts w:hint="eastAsia" w:ascii="宋体" w:hAnsi="宋体" w:eastAsia="宋体"/>
          <w:sz w:val="24"/>
          <w:szCs w:val="24"/>
        </w:rPr>
      </w:pPr>
      <w:r>
        <w:rPr>
          <w:rFonts w:hint="eastAsia" w:ascii="宋体" w:hAnsi="宋体" w:eastAsia="宋体"/>
          <w:sz w:val="24"/>
          <w:szCs w:val="24"/>
        </w:rPr>
        <w:t>（三）采购清单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3894"/>
        <w:gridCol w:w="1543"/>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284" w:type="pct"/>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货物名称</w:t>
            </w:r>
          </w:p>
        </w:tc>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284"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外网核心交换机</w:t>
            </w:r>
          </w:p>
        </w:tc>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05" w:type="pct"/>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bl>
    <w:p>
      <w:pPr>
        <w:spacing w:line="360" w:lineRule="auto"/>
        <w:rPr>
          <w:rFonts w:hint="eastAsia" w:ascii="宋体" w:hAnsi="宋体" w:eastAsia="宋体"/>
        </w:rPr>
      </w:pPr>
    </w:p>
    <w:p>
      <w:pPr>
        <w:spacing w:line="360" w:lineRule="auto"/>
        <w:rPr>
          <w:rFonts w:ascii="宋体" w:hAnsi="宋体" w:eastAsia="宋体"/>
          <w:sz w:val="24"/>
          <w:szCs w:val="24"/>
        </w:rPr>
      </w:pPr>
      <w:r>
        <w:rPr>
          <w:rFonts w:hint="eastAsia" w:ascii="宋体" w:hAnsi="宋体" w:eastAsia="宋体"/>
          <w:sz w:val="24"/>
          <w:szCs w:val="24"/>
        </w:rPr>
        <w:t>（四）技术要求</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设备部署</w:t>
      </w:r>
      <w:r>
        <w:rPr>
          <w:rFonts w:hint="eastAsia" w:ascii="宋体" w:hAnsi="宋体" w:eastAsia="宋体"/>
          <w:sz w:val="24"/>
          <w:szCs w:val="24"/>
          <w:lang w:val="en-US" w:eastAsia="zh-CN"/>
        </w:rPr>
        <w:t>必</w:t>
      </w:r>
      <w:r>
        <w:rPr>
          <w:rFonts w:hint="eastAsia" w:ascii="宋体" w:hAnsi="宋体" w:eastAsia="宋体"/>
          <w:sz w:val="24"/>
          <w:szCs w:val="24"/>
        </w:rPr>
        <w:t>需满足以下场景并相互独立不互通，保障业务的安全性</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提供外网用户网络使用和外网服务器映射业务</w:t>
      </w:r>
      <w:r>
        <w:rPr>
          <w:rFonts w:hint="eastAsia" w:ascii="宋体" w:hAnsi="宋体" w:eastAsia="宋体"/>
          <w:sz w:val="24"/>
          <w:szCs w:val="24"/>
          <w:lang w:eastAsia="zh-CN"/>
        </w:rPr>
        <w:t>，</w:t>
      </w:r>
      <w:r>
        <w:rPr>
          <w:rFonts w:hint="eastAsia" w:ascii="宋体" w:hAnsi="宋体" w:eastAsia="宋体"/>
          <w:sz w:val="24"/>
          <w:szCs w:val="24"/>
        </w:rPr>
        <w:t>提供内网服务器映射外网的业务需求</w:t>
      </w:r>
      <w:r>
        <w:rPr>
          <w:rFonts w:hint="eastAsia" w:ascii="宋体" w:hAnsi="宋体" w:eastAsia="宋体"/>
          <w:sz w:val="24"/>
          <w:szCs w:val="24"/>
          <w:lang w:eastAsia="zh-CN"/>
        </w:rPr>
        <w:t>，</w:t>
      </w:r>
      <w:r>
        <w:rPr>
          <w:rFonts w:hint="eastAsia" w:ascii="宋体" w:hAnsi="宋体" w:eastAsia="宋体"/>
          <w:sz w:val="24"/>
          <w:szCs w:val="24"/>
        </w:rPr>
        <w:t>提供前置机通信外网和专网的业务需求。</w:t>
      </w:r>
    </w:p>
    <w:p>
      <w:pPr>
        <w:spacing w:line="360" w:lineRule="auto"/>
        <w:ind w:firstLine="480" w:firstLineChars="200"/>
        <w:rPr>
          <w:rFonts w:hint="eastAsia" w:ascii="宋体" w:hAnsi="宋体" w:eastAsia="宋体"/>
          <w:sz w:val="24"/>
          <w:szCs w:val="24"/>
        </w:rPr>
      </w:pPr>
    </w:p>
    <w:p>
      <w:pPr>
        <w:spacing w:line="276" w:lineRule="auto"/>
        <w:rPr>
          <w:rFonts w:hint="eastAsia" w:ascii="宋体" w:hAnsi="宋体" w:eastAsia="宋体"/>
          <w:sz w:val="24"/>
          <w:szCs w:val="24"/>
        </w:rPr>
      </w:pPr>
      <w:r>
        <w:rPr>
          <w:rFonts w:hint="eastAsia" w:ascii="宋体" w:hAnsi="宋体" w:eastAsia="宋体"/>
          <w:sz w:val="24"/>
          <w:szCs w:val="24"/>
        </w:rPr>
        <w:t>（五）技术规格及要求</w:t>
      </w:r>
    </w:p>
    <w:p>
      <w:pPr>
        <w:pStyle w:val="2"/>
        <w:rPr>
          <w:rFonts w:hint="eastAsia" w:ascii="宋体" w:hAnsi="宋体"/>
          <w:b/>
          <w:bCs/>
          <w:sz w:val="24"/>
          <w:szCs w:val="24"/>
        </w:rPr>
      </w:pPr>
      <w:r>
        <w:rPr>
          <w:rFonts w:hint="eastAsia" w:ascii="宋体" w:hAnsi="宋体"/>
          <w:b/>
          <w:bCs/>
          <w:sz w:val="24"/>
          <w:szCs w:val="24"/>
        </w:rPr>
        <w:t>1. 外网核心交换机</w:t>
      </w:r>
    </w:p>
    <w:tbl>
      <w:tblPr>
        <w:tblStyle w:val="7"/>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80" w:type="dxa"/>
            <w:gridSpan w:val="2"/>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外网核心交换机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序号</w:t>
            </w:r>
          </w:p>
        </w:tc>
        <w:tc>
          <w:tcPr>
            <w:tcW w:w="8076" w:type="dxa"/>
            <w:shd w:val="clear" w:color="auto" w:fill="auto"/>
            <w:noWrap/>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8076" w:type="dxa"/>
            <w:shd w:val="clear" w:color="auto" w:fill="auto"/>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交换容量≥38Tbps，包转发率≥7000Mpps；（以官网最小值为准）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8076" w:type="dxa"/>
            <w:shd w:val="clear" w:color="auto" w:fill="auto"/>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万兆光口≥24个，千兆电口≥32个，配置48个万兆单模模块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8076" w:type="dxa"/>
            <w:shd w:val="clear" w:color="auto" w:fill="auto"/>
            <w:noWrap/>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配置双主控，配置双电源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支持静态路由、RIP、OSPF、IS-IS、BGP4，支持IPv4和IPv6双协议栈，支持IPv6静态路由、RIPng、OSPFv3、IS-ISv6、BGP4+，支持VRRPv3，支持Pingv6、Telnetv6、FTPv6、TFTPv6、DNSv6、ICMPv6；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支持标准和扩展ACL、支持Ingress/Egress ACL、支持VLAN ACL、支持全局 ACL、支持流量整形、支持拥塞避免、支持802.1p、TOS、DSCP、EXP优先级映射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 STP/RSTP/MSTP协议，符合IEE802.1D、IEEE802.1W、IEEE802.1S标准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支持SNMP V1/V2/V3;RMON 1/2/3/9;Syslog，SSHv2;支持WEB 网管，支持 MIB-I;中文图形化管理;支持数字诊断光模块的查询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各组件均支持热插拔功能、支持各种配置数据在主备主控板上实时热备份、支持热补丁功能，可在线进行补丁升级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sz w:val="24"/>
                <w:szCs w:val="24"/>
              </w:rPr>
              <w:t>投标设备支持加入现有网管系统的设备视图中，并支持状态监控、告警监控、配置下发和配置备份等功能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提供设备入网许可证并加盖公章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4" w:type="dxa"/>
            <w:shd w:val="clear" w:color="auto" w:fill="auto"/>
            <w:noWrap/>
            <w:vAlign w:val="center"/>
          </w:tcPr>
          <w:p>
            <w:pPr>
              <w:widowControl/>
              <w:spacing w:line="36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11</w:t>
            </w:r>
          </w:p>
        </w:tc>
        <w:tc>
          <w:tcPr>
            <w:tcW w:w="8076" w:type="dxa"/>
            <w:shd w:val="clear" w:color="auto" w:fill="auto"/>
            <w:vAlign w:val="center"/>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支持OPENFLOW 1.3标准，支持多控制器（EQUAL模式、主备模式），支持多表流水线，支持Group table，支持Meter；提供官网截图及链接证明</w:t>
            </w:r>
          </w:p>
        </w:tc>
      </w:tr>
    </w:tbl>
    <w:p>
      <w:pPr>
        <w:pStyle w:val="2"/>
        <w:rPr>
          <w:rFonts w:hint="eastAsia" w:ascii="宋体" w:hAnsi="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wYTkyNDM3ZjhhNmU0MTIyZjkyMzA3ZmZkNzA5ZDQifQ=="/>
  </w:docVars>
  <w:rsids>
    <w:rsidRoot w:val="00CF30EC"/>
    <w:rsid w:val="00007130"/>
    <w:rsid w:val="00011845"/>
    <w:rsid w:val="000229B8"/>
    <w:rsid w:val="00030AF9"/>
    <w:rsid w:val="00032FC0"/>
    <w:rsid w:val="0003484F"/>
    <w:rsid w:val="00055E7B"/>
    <w:rsid w:val="000560C1"/>
    <w:rsid w:val="00066968"/>
    <w:rsid w:val="00067C4E"/>
    <w:rsid w:val="00067C96"/>
    <w:rsid w:val="000D6351"/>
    <w:rsid w:val="000E0D9B"/>
    <w:rsid w:val="000E4CF4"/>
    <w:rsid w:val="000E771F"/>
    <w:rsid w:val="001241E4"/>
    <w:rsid w:val="00147714"/>
    <w:rsid w:val="001535DD"/>
    <w:rsid w:val="00157E42"/>
    <w:rsid w:val="0016091B"/>
    <w:rsid w:val="001819CB"/>
    <w:rsid w:val="00194D8D"/>
    <w:rsid w:val="0019516B"/>
    <w:rsid w:val="00197EE5"/>
    <w:rsid w:val="001A7114"/>
    <w:rsid w:val="001D1CA7"/>
    <w:rsid w:val="001D22A8"/>
    <w:rsid w:val="001D41D6"/>
    <w:rsid w:val="001E5ED9"/>
    <w:rsid w:val="001E635D"/>
    <w:rsid w:val="002103A7"/>
    <w:rsid w:val="00214667"/>
    <w:rsid w:val="00215F3C"/>
    <w:rsid w:val="00227B49"/>
    <w:rsid w:val="0024055C"/>
    <w:rsid w:val="002438C5"/>
    <w:rsid w:val="002456BC"/>
    <w:rsid w:val="0025169C"/>
    <w:rsid w:val="00281485"/>
    <w:rsid w:val="00284C73"/>
    <w:rsid w:val="00291E17"/>
    <w:rsid w:val="002C3F6F"/>
    <w:rsid w:val="002D4D71"/>
    <w:rsid w:val="002D554B"/>
    <w:rsid w:val="002F034E"/>
    <w:rsid w:val="002F61BD"/>
    <w:rsid w:val="00315855"/>
    <w:rsid w:val="00316E22"/>
    <w:rsid w:val="0031716B"/>
    <w:rsid w:val="00347DA2"/>
    <w:rsid w:val="00350718"/>
    <w:rsid w:val="00370F8F"/>
    <w:rsid w:val="00390F65"/>
    <w:rsid w:val="003A1CE4"/>
    <w:rsid w:val="003A2A6D"/>
    <w:rsid w:val="003B26C8"/>
    <w:rsid w:val="003D35E3"/>
    <w:rsid w:val="003F5BDF"/>
    <w:rsid w:val="00406A57"/>
    <w:rsid w:val="00426D35"/>
    <w:rsid w:val="00430D88"/>
    <w:rsid w:val="00430FDA"/>
    <w:rsid w:val="0043398C"/>
    <w:rsid w:val="00442688"/>
    <w:rsid w:val="0044677A"/>
    <w:rsid w:val="0045106B"/>
    <w:rsid w:val="0045176B"/>
    <w:rsid w:val="00453F1F"/>
    <w:rsid w:val="004566F0"/>
    <w:rsid w:val="0047052A"/>
    <w:rsid w:val="004760CF"/>
    <w:rsid w:val="00477F9E"/>
    <w:rsid w:val="00483DD4"/>
    <w:rsid w:val="0049467A"/>
    <w:rsid w:val="004B4085"/>
    <w:rsid w:val="004D360F"/>
    <w:rsid w:val="004D38AB"/>
    <w:rsid w:val="004E3C32"/>
    <w:rsid w:val="004F3A8E"/>
    <w:rsid w:val="004F6822"/>
    <w:rsid w:val="00510BC3"/>
    <w:rsid w:val="00524473"/>
    <w:rsid w:val="00553D37"/>
    <w:rsid w:val="00554F6B"/>
    <w:rsid w:val="0056391D"/>
    <w:rsid w:val="00571068"/>
    <w:rsid w:val="005741BD"/>
    <w:rsid w:val="0058183F"/>
    <w:rsid w:val="005A0173"/>
    <w:rsid w:val="005A0537"/>
    <w:rsid w:val="005B06AD"/>
    <w:rsid w:val="005C335C"/>
    <w:rsid w:val="005D392E"/>
    <w:rsid w:val="005E461C"/>
    <w:rsid w:val="005F7266"/>
    <w:rsid w:val="00611A6A"/>
    <w:rsid w:val="00612B8C"/>
    <w:rsid w:val="00616A7B"/>
    <w:rsid w:val="0061751C"/>
    <w:rsid w:val="00621A3E"/>
    <w:rsid w:val="006505AB"/>
    <w:rsid w:val="00663804"/>
    <w:rsid w:val="00673FA2"/>
    <w:rsid w:val="00687485"/>
    <w:rsid w:val="006C4371"/>
    <w:rsid w:val="006C7B22"/>
    <w:rsid w:val="006F1544"/>
    <w:rsid w:val="006F51AF"/>
    <w:rsid w:val="006F5D1D"/>
    <w:rsid w:val="00710E79"/>
    <w:rsid w:val="007260CA"/>
    <w:rsid w:val="007265BC"/>
    <w:rsid w:val="00727966"/>
    <w:rsid w:val="00731806"/>
    <w:rsid w:val="0073386B"/>
    <w:rsid w:val="00762273"/>
    <w:rsid w:val="00765D4B"/>
    <w:rsid w:val="007842C7"/>
    <w:rsid w:val="0078761A"/>
    <w:rsid w:val="0079001E"/>
    <w:rsid w:val="00790922"/>
    <w:rsid w:val="007B28B9"/>
    <w:rsid w:val="007B73B0"/>
    <w:rsid w:val="0080035D"/>
    <w:rsid w:val="00807668"/>
    <w:rsid w:val="008411B8"/>
    <w:rsid w:val="00857F0E"/>
    <w:rsid w:val="008775CB"/>
    <w:rsid w:val="00885446"/>
    <w:rsid w:val="008A1273"/>
    <w:rsid w:val="008C0FDC"/>
    <w:rsid w:val="008C2F07"/>
    <w:rsid w:val="008C7652"/>
    <w:rsid w:val="008D0B6E"/>
    <w:rsid w:val="008D3AB0"/>
    <w:rsid w:val="008D5CBF"/>
    <w:rsid w:val="008F5F08"/>
    <w:rsid w:val="00957A82"/>
    <w:rsid w:val="009602AA"/>
    <w:rsid w:val="009679D4"/>
    <w:rsid w:val="00973AC3"/>
    <w:rsid w:val="00973E2F"/>
    <w:rsid w:val="009755B5"/>
    <w:rsid w:val="00981584"/>
    <w:rsid w:val="00985ED4"/>
    <w:rsid w:val="009A6D3E"/>
    <w:rsid w:val="009B02A4"/>
    <w:rsid w:val="009D11E3"/>
    <w:rsid w:val="009F7227"/>
    <w:rsid w:val="00A00AC8"/>
    <w:rsid w:val="00A13BB5"/>
    <w:rsid w:val="00A13C08"/>
    <w:rsid w:val="00A1656F"/>
    <w:rsid w:val="00A47077"/>
    <w:rsid w:val="00A52C97"/>
    <w:rsid w:val="00A746DE"/>
    <w:rsid w:val="00A80D54"/>
    <w:rsid w:val="00A8130B"/>
    <w:rsid w:val="00A96EE8"/>
    <w:rsid w:val="00AA1226"/>
    <w:rsid w:val="00AA2F37"/>
    <w:rsid w:val="00AA47F6"/>
    <w:rsid w:val="00AB3D78"/>
    <w:rsid w:val="00AF541A"/>
    <w:rsid w:val="00B05A9A"/>
    <w:rsid w:val="00B05C8D"/>
    <w:rsid w:val="00B11AD7"/>
    <w:rsid w:val="00B2438C"/>
    <w:rsid w:val="00B52A4A"/>
    <w:rsid w:val="00B61CE8"/>
    <w:rsid w:val="00B779D4"/>
    <w:rsid w:val="00B8466B"/>
    <w:rsid w:val="00BA0C32"/>
    <w:rsid w:val="00BB5606"/>
    <w:rsid w:val="00BB7E61"/>
    <w:rsid w:val="00BC49B2"/>
    <w:rsid w:val="00C34E86"/>
    <w:rsid w:val="00C4374C"/>
    <w:rsid w:val="00C55300"/>
    <w:rsid w:val="00C57C53"/>
    <w:rsid w:val="00C862A8"/>
    <w:rsid w:val="00C91A9C"/>
    <w:rsid w:val="00C92172"/>
    <w:rsid w:val="00C94A10"/>
    <w:rsid w:val="00C966D0"/>
    <w:rsid w:val="00CA3B3E"/>
    <w:rsid w:val="00CA74E5"/>
    <w:rsid w:val="00CB1FE6"/>
    <w:rsid w:val="00CC254D"/>
    <w:rsid w:val="00CD4390"/>
    <w:rsid w:val="00CE5260"/>
    <w:rsid w:val="00CF30EC"/>
    <w:rsid w:val="00D2335B"/>
    <w:rsid w:val="00D614D8"/>
    <w:rsid w:val="00D6671A"/>
    <w:rsid w:val="00D70262"/>
    <w:rsid w:val="00D8068C"/>
    <w:rsid w:val="00D863CA"/>
    <w:rsid w:val="00D93458"/>
    <w:rsid w:val="00DC1906"/>
    <w:rsid w:val="00DD18E3"/>
    <w:rsid w:val="00DD5358"/>
    <w:rsid w:val="00DD5EA4"/>
    <w:rsid w:val="00DD652D"/>
    <w:rsid w:val="00E05D81"/>
    <w:rsid w:val="00E077DC"/>
    <w:rsid w:val="00E15D87"/>
    <w:rsid w:val="00E44D2D"/>
    <w:rsid w:val="00E47D89"/>
    <w:rsid w:val="00E55616"/>
    <w:rsid w:val="00E6537F"/>
    <w:rsid w:val="00E77FE6"/>
    <w:rsid w:val="00E82ADD"/>
    <w:rsid w:val="00EB1B4D"/>
    <w:rsid w:val="00EB3261"/>
    <w:rsid w:val="00EB5F03"/>
    <w:rsid w:val="00F107F3"/>
    <w:rsid w:val="00F30D83"/>
    <w:rsid w:val="00F34C2F"/>
    <w:rsid w:val="00F50042"/>
    <w:rsid w:val="00F51FB6"/>
    <w:rsid w:val="00F56564"/>
    <w:rsid w:val="00F6084B"/>
    <w:rsid w:val="00F701F3"/>
    <w:rsid w:val="00FA20D3"/>
    <w:rsid w:val="00FB1EB2"/>
    <w:rsid w:val="00FD42F2"/>
    <w:rsid w:val="00FE2AF8"/>
    <w:rsid w:val="00FE4C37"/>
    <w:rsid w:val="00FE501C"/>
    <w:rsid w:val="00FF6590"/>
    <w:rsid w:val="0EE4486D"/>
    <w:rsid w:val="160B6B83"/>
    <w:rsid w:val="1AE355C3"/>
    <w:rsid w:val="2D517119"/>
    <w:rsid w:val="33B65F28"/>
    <w:rsid w:val="56BC4AC3"/>
    <w:rsid w:val="5ADD34EB"/>
    <w:rsid w:val="60714E01"/>
    <w:rsid w:val="608A3D9A"/>
    <w:rsid w:val="6C21592D"/>
    <w:rsid w:val="70E84C6C"/>
    <w:rsid w:val="7D58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autoRedefine/>
    <w:qFormat/>
    <w:uiPriority w:val="9"/>
    <w:pPr>
      <w:keepNext/>
      <w:keepLines/>
      <w:spacing w:before="280" w:after="290" w:line="376" w:lineRule="auto"/>
      <w:outlineLvl w:val="3"/>
    </w:pPr>
    <w:rPr>
      <w:rFonts w:ascii="Cambria" w:hAnsi="Cambria" w:eastAsia="宋体" w:cs="宋体"/>
      <w:kern w:val="0"/>
      <w:sz w:val="28"/>
      <w:szCs w:val="28"/>
    </w:rPr>
  </w:style>
  <w:style w:type="paragraph" w:styleId="3">
    <w:name w:val="heading 5"/>
    <w:basedOn w:val="1"/>
    <w:next w:val="1"/>
    <w:link w:val="13"/>
    <w:autoRedefine/>
    <w:unhideWhenUsed/>
    <w:qFormat/>
    <w:uiPriority w:val="9"/>
    <w:pPr>
      <w:keepNext/>
      <w:keepLines/>
      <w:spacing w:before="280" w:after="290" w:line="376" w:lineRule="auto"/>
      <w:outlineLvl w:val="4"/>
    </w:pPr>
    <w:rPr>
      <w:b/>
      <w:bCs/>
      <w:sz w:val="28"/>
      <w:szCs w:val="28"/>
    </w:rPr>
  </w:style>
  <w:style w:type="paragraph" w:styleId="4">
    <w:name w:val="heading 6"/>
    <w:basedOn w:val="1"/>
    <w:next w:val="1"/>
    <w:link w:val="14"/>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autoRedefine/>
    <w:unhideWhenUsed/>
    <w:qFormat/>
    <w:uiPriority w:val="99"/>
    <w:pPr>
      <w:tabs>
        <w:tab w:val="center" w:pos="4153"/>
        <w:tab w:val="right" w:pos="8306"/>
      </w:tabs>
      <w:snapToGrid w:val="0"/>
      <w:jc w:val="left"/>
    </w:pPr>
    <w:rPr>
      <w:sz w:val="18"/>
      <w:szCs w:val="18"/>
      <w14:ligatures w14:val="standardContextual"/>
    </w:rPr>
  </w:style>
  <w:style w:type="paragraph" w:styleId="6">
    <w:name w:val="header"/>
    <w:basedOn w:val="1"/>
    <w:link w:val="9"/>
    <w:autoRedefine/>
    <w:unhideWhenUsed/>
    <w:qFormat/>
    <w:uiPriority w:val="99"/>
    <w:pPr>
      <w:tabs>
        <w:tab w:val="center" w:pos="4153"/>
        <w:tab w:val="right" w:pos="8306"/>
      </w:tabs>
      <w:snapToGrid w:val="0"/>
      <w:jc w:val="center"/>
    </w:pPr>
    <w:rPr>
      <w:sz w:val="18"/>
      <w:szCs w:val="18"/>
      <w14:ligatures w14:val="standardContextual"/>
    </w:rPr>
  </w:style>
  <w:style w:type="character" w:customStyle="1" w:styleId="9">
    <w:name w:val="页眉 字符"/>
    <w:basedOn w:val="8"/>
    <w:link w:val="6"/>
    <w:autoRedefine/>
    <w:qFormat/>
    <w:uiPriority w:val="99"/>
    <w:rPr>
      <w:sz w:val="18"/>
      <w:szCs w:val="18"/>
    </w:rPr>
  </w:style>
  <w:style w:type="character" w:customStyle="1" w:styleId="10">
    <w:name w:val="页脚 字符"/>
    <w:basedOn w:val="8"/>
    <w:link w:val="5"/>
    <w:autoRedefine/>
    <w:qFormat/>
    <w:uiPriority w:val="99"/>
    <w:rPr>
      <w:sz w:val="18"/>
      <w:szCs w:val="18"/>
    </w:rPr>
  </w:style>
  <w:style w:type="character" w:customStyle="1" w:styleId="11">
    <w:name w:val="标题 4 字符"/>
    <w:basedOn w:val="8"/>
    <w:link w:val="2"/>
    <w:autoRedefine/>
    <w:qFormat/>
    <w:uiPriority w:val="9"/>
    <w:rPr>
      <w:rFonts w:ascii="Cambria" w:hAnsi="Cambria" w:eastAsia="宋体" w:cs="宋体"/>
      <w:kern w:val="0"/>
      <w:sz w:val="28"/>
      <w:szCs w:val="28"/>
      <w14:ligatures w14:val="none"/>
    </w:rPr>
  </w:style>
  <w:style w:type="paragraph" w:styleId="12">
    <w:name w:val="List Paragraph"/>
    <w:basedOn w:val="1"/>
    <w:qFormat/>
    <w:uiPriority w:val="34"/>
    <w:pPr>
      <w:ind w:firstLine="420" w:firstLineChars="200"/>
    </w:pPr>
  </w:style>
  <w:style w:type="character" w:customStyle="1" w:styleId="13">
    <w:name w:val="标题 5 字符"/>
    <w:basedOn w:val="8"/>
    <w:link w:val="3"/>
    <w:uiPriority w:val="9"/>
    <w:rPr>
      <w:b/>
      <w:bCs/>
      <w:sz w:val="28"/>
      <w:szCs w:val="28"/>
      <w14:ligatures w14:val="none"/>
    </w:rPr>
  </w:style>
  <w:style w:type="character" w:customStyle="1" w:styleId="14">
    <w:name w:val="标题 6 字符"/>
    <w:basedOn w:val="8"/>
    <w:link w:val="4"/>
    <w:uiPriority w:val="9"/>
    <w:rPr>
      <w:rFonts w:asciiTheme="majorHAnsi" w:hAnsiTheme="majorHAnsi" w:eastAsiaTheme="majorEastAsia" w:cstheme="majorBidi"/>
      <w:b/>
      <w:bCs/>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Words>
  <Characters>1843</Characters>
  <Lines>15</Lines>
  <Paragraphs>4</Paragraphs>
  <TotalTime>148</TotalTime>
  <ScaleCrop>false</ScaleCrop>
  <LinksUpToDate>false</LinksUpToDate>
  <CharactersWithSpaces>2162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2024-09-19T12:24:00Z</dcterms:created>
  <dc:creator>Administrator</dc:creator>
  <cp:lastModifiedBy>刘念</cp:lastModifiedBy>
  <dcterms:modified xsi:type="dcterms:W3CDTF">2024-09-29T06:25:43Z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C58BDFC23B0D4A5B9752E0AD2FCA35E1_12</vt:lpwstr>
  </property>
</Properties>
</file>