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146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2"/>
        <w:gridCol w:w="1434"/>
        <w:gridCol w:w="11316"/>
        <w:gridCol w:w="1140"/>
      </w:tblGrid>
      <w:tr w14:paraId="7031D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712" w:type="dxa"/>
            <w:vAlign w:val="top"/>
          </w:tcPr>
          <w:p w14:paraId="4925A75B">
            <w:pPr>
              <w:keepNext w:val="0"/>
              <w:keepLines w:val="0"/>
              <w:suppressLineNumbers w:val="0"/>
              <w:spacing w:before="0" w:beforeAutospacing="0" w:after="0" w:afterAutospacing="0"/>
              <w:ind w:left="0" w:right="0"/>
              <w:jc w:val="center"/>
              <w:rPr>
                <w:rFonts w:hint="default" w:eastAsiaTheme="minorEastAsia"/>
                <w:b/>
                <w:bCs/>
                <w:color w:val="auto"/>
                <w:vertAlign w:val="baseline"/>
                <w:lang w:val="en-US" w:eastAsia="zh-CN"/>
              </w:rPr>
            </w:pPr>
            <w:r>
              <w:rPr>
                <w:rFonts w:hint="eastAsia"/>
                <w:b/>
                <w:bCs/>
                <w:color w:val="auto"/>
                <w:vertAlign w:val="baseline"/>
                <w:lang w:val="en-US" w:eastAsia="zh-CN"/>
              </w:rPr>
              <w:t>序号</w:t>
            </w:r>
          </w:p>
        </w:tc>
        <w:tc>
          <w:tcPr>
            <w:tcW w:w="1434" w:type="dxa"/>
            <w:vAlign w:val="top"/>
          </w:tcPr>
          <w:p w14:paraId="381BAC2B">
            <w:pPr>
              <w:keepNext w:val="0"/>
              <w:keepLines w:val="0"/>
              <w:suppressLineNumbers w:val="0"/>
              <w:spacing w:before="0" w:beforeAutospacing="0" w:after="0" w:afterAutospacing="0"/>
              <w:ind w:left="0" w:right="0"/>
              <w:jc w:val="center"/>
              <w:rPr>
                <w:rFonts w:hint="default" w:eastAsiaTheme="minorEastAsia"/>
                <w:b/>
                <w:bCs/>
                <w:color w:val="auto"/>
                <w:vertAlign w:val="baseline"/>
                <w:lang w:val="en-US" w:eastAsia="zh-CN"/>
              </w:rPr>
            </w:pPr>
            <w:r>
              <w:rPr>
                <w:rFonts w:hint="eastAsia"/>
                <w:b/>
                <w:bCs/>
                <w:color w:val="auto"/>
                <w:vertAlign w:val="baseline"/>
                <w:lang w:val="en-US" w:eastAsia="zh-CN"/>
              </w:rPr>
              <w:t>产品名称</w:t>
            </w:r>
          </w:p>
        </w:tc>
        <w:tc>
          <w:tcPr>
            <w:tcW w:w="11316" w:type="dxa"/>
            <w:vAlign w:val="top"/>
          </w:tcPr>
          <w:p w14:paraId="06B7299D">
            <w:pPr>
              <w:keepNext w:val="0"/>
              <w:keepLines w:val="0"/>
              <w:suppressLineNumbers w:val="0"/>
              <w:spacing w:before="0" w:beforeAutospacing="0" w:after="0" w:afterAutospacing="0"/>
              <w:ind w:left="0" w:right="0"/>
              <w:jc w:val="center"/>
              <w:rPr>
                <w:rFonts w:hint="eastAsia" w:eastAsiaTheme="minorEastAsia"/>
                <w:b/>
                <w:bCs/>
                <w:color w:val="auto"/>
                <w:vertAlign w:val="baseline"/>
                <w:lang w:val="en-US" w:eastAsia="zh-CN"/>
              </w:rPr>
            </w:pPr>
            <w:r>
              <w:rPr>
                <w:rFonts w:hint="eastAsia"/>
                <w:b/>
                <w:bCs/>
                <w:color w:val="auto"/>
                <w:vertAlign w:val="baseline"/>
                <w:lang w:val="en-US" w:eastAsia="zh-CN"/>
              </w:rPr>
              <w:t>参数</w:t>
            </w:r>
          </w:p>
        </w:tc>
        <w:tc>
          <w:tcPr>
            <w:tcW w:w="1140" w:type="dxa"/>
            <w:vAlign w:val="center"/>
          </w:tcPr>
          <w:p w14:paraId="06839AFD">
            <w:pPr>
              <w:keepNext w:val="0"/>
              <w:keepLines w:val="0"/>
              <w:suppressLineNumbers w:val="0"/>
              <w:spacing w:before="0" w:beforeAutospacing="0" w:after="0" w:afterAutospacing="0"/>
              <w:ind w:left="0" w:right="0"/>
              <w:jc w:val="center"/>
              <w:rPr>
                <w:rFonts w:hint="default"/>
                <w:b/>
                <w:bCs/>
                <w:color w:val="auto"/>
                <w:vertAlign w:val="baseline"/>
                <w:lang w:val="en-US" w:eastAsia="zh-CN"/>
              </w:rPr>
            </w:pPr>
            <w:r>
              <w:rPr>
                <w:rFonts w:hint="eastAsia"/>
                <w:b/>
                <w:bCs/>
                <w:color w:val="auto"/>
                <w:vertAlign w:val="baseline"/>
                <w:lang w:val="en-US" w:eastAsia="zh-CN"/>
              </w:rPr>
              <w:t>数量</w:t>
            </w:r>
          </w:p>
        </w:tc>
      </w:tr>
      <w:tr w14:paraId="78F68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1" w:hRule="atLeast"/>
        </w:trPr>
        <w:tc>
          <w:tcPr>
            <w:tcW w:w="712" w:type="dxa"/>
            <w:vAlign w:val="center"/>
          </w:tcPr>
          <w:p w14:paraId="1400DAC4">
            <w:pPr>
              <w:keepNext w:val="0"/>
              <w:keepLines w:val="0"/>
              <w:suppressLineNumbers w:val="0"/>
              <w:spacing w:before="0" w:beforeAutospacing="0" w:after="0" w:afterAutospacing="0"/>
              <w:ind w:left="0" w:right="0"/>
              <w:jc w:val="center"/>
              <w:rPr>
                <w:rFonts w:hint="default" w:eastAsiaTheme="minorEastAsia"/>
                <w:color w:val="auto"/>
                <w:vertAlign w:val="baseline"/>
                <w:lang w:val="en-US" w:eastAsia="zh-CN"/>
              </w:rPr>
            </w:pPr>
            <w:r>
              <w:rPr>
                <w:rFonts w:hint="eastAsia" w:ascii="宋体" w:hAnsi="宋体" w:eastAsia="宋体" w:cs="宋体"/>
                <w:color w:val="auto"/>
                <w:vertAlign w:val="baseline"/>
                <w:lang w:val="en-US" w:eastAsia="zh-CN"/>
              </w:rPr>
              <w:t>1</w:t>
            </w:r>
          </w:p>
        </w:tc>
        <w:tc>
          <w:tcPr>
            <w:tcW w:w="1434" w:type="dxa"/>
            <w:vAlign w:val="center"/>
          </w:tcPr>
          <w:p w14:paraId="48671246">
            <w:pPr>
              <w:keepNext w:val="0"/>
              <w:keepLines w:val="0"/>
              <w:suppressLineNumbers w:val="0"/>
              <w:spacing w:before="0" w:beforeAutospacing="0" w:after="0" w:afterAutospacing="0"/>
              <w:ind w:left="0" w:right="0"/>
              <w:jc w:val="center"/>
              <w:rPr>
                <w:rFonts w:hint="default" w:ascii="宋体" w:hAnsi="宋体" w:eastAsia="宋体" w:cs="宋体"/>
                <w:i w:val="0"/>
                <w:iCs w:val="0"/>
                <w:color w:val="auto"/>
                <w:kern w:val="0"/>
                <w:sz w:val="24"/>
                <w:szCs w:val="24"/>
                <w:lang w:val="en-US" w:eastAsia="zh-CN" w:bidi="ar"/>
              </w:rPr>
            </w:pPr>
            <w:r>
              <w:rPr>
                <w:rFonts w:hint="eastAsia" w:ascii="宋体" w:hAnsi="宋体" w:eastAsia="宋体" w:cs="宋体"/>
                <w:i w:val="0"/>
                <w:iCs w:val="0"/>
                <w:color w:val="auto"/>
                <w:kern w:val="0"/>
                <w:sz w:val="24"/>
                <w:szCs w:val="24"/>
                <w:lang w:val="en-US" w:eastAsia="zh-CN" w:bidi="ar"/>
              </w:rPr>
              <w:t>药品追溯码精细化管理系统</w:t>
            </w:r>
          </w:p>
        </w:tc>
        <w:tc>
          <w:tcPr>
            <w:tcW w:w="11316" w:type="dxa"/>
          </w:tcPr>
          <w:p w14:paraId="7642620E">
            <w:pPr>
              <w:keepNext w:val="0"/>
              <w:keepLines w:val="0"/>
              <w:numPr>
                <w:ilvl w:val="0"/>
                <w:numId w:val="0"/>
              </w:numPr>
              <w:suppressLineNumbers w:val="0"/>
              <w:spacing w:before="0" w:beforeAutospacing="0" w:after="0" w:afterAutospacing="0"/>
              <w:ind w:left="0" w:leftChars="0" w:right="0" w:rightChars="0"/>
              <w:rPr>
                <w:rFonts w:hint="eastAsia" w:eastAsiaTheme="minorEastAsia"/>
                <w:color w:val="auto"/>
                <w:vertAlign w:val="baseline"/>
                <w:lang w:eastAsia="zh-CN"/>
              </w:rPr>
            </w:pPr>
            <w:r>
              <w:rPr>
                <w:rFonts w:hint="eastAsia"/>
                <w:color w:val="auto"/>
                <w:vertAlign w:val="baseline"/>
              </w:rPr>
              <w:t>▲1.药品入库追溯码采集功能：可在药品库房实现药品入库环节追溯码扫码采集，支持整箱药品采集追溯码大码、拼箱药品采集追溯码中码、小码，且大码、中码可解析成小码。</w:t>
            </w:r>
            <w:r>
              <w:rPr>
                <w:rFonts w:hint="eastAsia"/>
                <w:color w:val="auto"/>
                <w:vertAlign w:val="baseline"/>
                <w:lang w:eastAsia="zh-CN"/>
              </w:rPr>
              <w:t>（提供解决方案及系统截图）</w:t>
            </w:r>
          </w:p>
          <w:p w14:paraId="0C041C99">
            <w:pPr>
              <w:keepNext w:val="0"/>
              <w:keepLines w:val="0"/>
              <w:numPr>
                <w:ilvl w:val="0"/>
                <w:numId w:val="0"/>
              </w:numPr>
              <w:suppressLineNumbers w:val="0"/>
              <w:spacing w:before="0" w:beforeAutospacing="0" w:after="0" w:afterAutospacing="0"/>
              <w:ind w:left="0" w:leftChars="0" w:right="0" w:rightChars="0"/>
              <w:rPr>
                <w:rFonts w:hint="eastAsia"/>
                <w:color w:val="auto"/>
                <w:vertAlign w:val="baseline"/>
              </w:rPr>
            </w:pPr>
            <w:r>
              <w:rPr>
                <w:rFonts w:hint="eastAsia"/>
                <w:color w:val="auto"/>
                <w:vertAlign w:val="baseline"/>
              </w:rPr>
              <w:t>2.药库退药功能：支持药库退药时记录退药的追溯码信息，实现整箱药品、中包装药品、单盒药品的扫码退药追溯。</w:t>
            </w:r>
          </w:p>
          <w:p w14:paraId="7B70CFD0">
            <w:pPr>
              <w:keepNext w:val="0"/>
              <w:keepLines w:val="0"/>
              <w:numPr>
                <w:ilvl w:val="0"/>
                <w:numId w:val="0"/>
              </w:numPr>
              <w:suppressLineNumbers w:val="0"/>
              <w:spacing w:before="0" w:beforeAutospacing="0" w:after="0" w:afterAutospacing="0"/>
              <w:ind w:left="0" w:leftChars="0" w:right="0" w:rightChars="0"/>
              <w:rPr>
                <w:rFonts w:hint="eastAsia"/>
                <w:color w:val="auto"/>
                <w:vertAlign w:val="baseline"/>
              </w:rPr>
            </w:pPr>
            <w:r>
              <w:rPr>
                <w:rFonts w:hint="eastAsia"/>
                <w:color w:val="auto"/>
                <w:vertAlign w:val="baseline"/>
              </w:rPr>
              <w:t>3.药品供应链管理功能：依托于医院现有网络、HIS基础业务和院内库存管理，与供应商、政府采购平台、电子条码追溯平台等进行对接，实现药品物流各个流程的互联互通。</w:t>
            </w:r>
          </w:p>
          <w:p w14:paraId="46D5C3B2">
            <w:pPr>
              <w:keepNext w:val="0"/>
              <w:keepLines w:val="0"/>
              <w:numPr>
                <w:ilvl w:val="0"/>
                <w:numId w:val="0"/>
              </w:numPr>
              <w:suppressLineNumbers w:val="0"/>
              <w:spacing w:before="0" w:beforeAutospacing="0" w:after="0" w:afterAutospacing="0"/>
              <w:ind w:left="0" w:leftChars="0" w:right="0" w:rightChars="0"/>
              <w:rPr>
                <w:rFonts w:hint="eastAsia"/>
                <w:color w:val="auto"/>
                <w:vertAlign w:val="baseline"/>
              </w:rPr>
            </w:pPr>
            <w:r>
              <w:rPr>
                <w:rFonts w:hint="eastAsia"/>
                <w:color w:val="auto"/>
                <w:vertAlign w:val="baseline"/>
              </w:rPr>
              <w:t>4.订单推送管理功能：支持对药房科室消耗算出每天的消耗量生成订单，将订单信息及时推送给供应商。并全程追踪订单物流。订单管理主要包括药品库存管理，上传订单，订单追踪。</w:t>
            </w:r>
          </w:p>
          <w:p w14:paraId="23C36368">
            <w:pPr>
              <w:keepNext w:val="0"/>
              <w:keepLines w:val="0"/>
              <w:numPr>
                <w:ilvl w:val="0"/>
                <w:numId w:val="0"/>
              </w:numPr>
              <w:suppressLineNumbers w:val="0"/>
              <w:spacing w:before="0" w:beforeAutospacing="0" w:after="0" w:afterAutospacing="0"/>
              <w:ind w:left="0" w:leftChars="0" w:right="0" w:rightChars="0"/>
              <w:rPr>
                <w:rFonts w:hint="eastAsia"/>
                <w:color w:val="auto"/>
                <w:vertAlign w:val="baseline"/>
              </w:rPr>
            </w:pPr>
            <w:r>
              <w:rPr>
                <w:rFonts w:hint="eastAsia"/>
                <w:color w:val="auto"/>
                <w:vertAlign w:val="baseline"/>
              </w:rPr>
              <w:t>5.订单提醒管理功能：对新订单通过微信、平台消息等方式实时提醒给供应商业务专员，供应商在线接收查询订单，在线发货，记录发票、价格、批号、有效期等基本信息。</w:t>
            </w:r>
          </w:p>
          <w:p w14:paraId="65BE7DEE">
            <w:pPr>
              <w:keepNext w:val="0"/>
              <w:keepLines w:val="0"/>
              <w:numPr>
                <w:ilvl w:val="0"/>
                <w:numId w:val="0"/>
              </w:numPr>
              <w:suppressLineNumbers w:val="0"/>
              <w:spacing w:before="0" w:beforeAutospacing="0" w:after="0" w:afterAutospacing="0"/>
              <w:ind w:left="0" w:leftChars="0" w:right="0" w:rightChars="0"/>
              <w:rPr>
                <w:rFonts w:hint="eastAsia"/>
                <w:color w:val="auto"/>
                <w:vertAlign w:val="baseline"/>
              </w:rPr>
            </w:pPr>
            <w:r>
              <w:rPr>
                <w:rFonts w:hint="eastAsia"/>
                <w:color w:val="auto"/>
                <w:vertAlign w:val="baseline"/>
              </w:rPr>
              <w:t>6.采购计划上传功能：支持针对库房汇总各个临床科室和药房的库存请求，汇总做成采购计划，保证库房的库存能够满足药房一个使用周期的使用。上传订单采用手动录入订单或者excel导入订单，上传到平台，平台通知给供应商。</w:t>
            </w:r>
          </w:p>
          <w:p w14:paraId="1E86D1A4">
            <w:pPr>
              <w:keepNext w:val="0"/>
              <w:keepLines w:val="0"/>
              <w:numPr>
                <w:ilvl w:val="0"/>
                <w:numId w:val="0"/>
              </w:numPr>
              <w:suppressLineNumbers w:val="0"/>
              <w:spacing w:before="0" w:beforeAutospacing="0" w:after="0" w:afterAutospacing="0"/>
              <w:ind w:left="0" w:leftChars="0" w:right="0" w:rightChars="0"/>
              <w:rPr>
                <w:rFonts w:hint="eastAsia"/>
                <w:color w:val="auto"/>
                <w:vertAlign w:val="baseline"/>
              </w:rPr>
            </w:pPr>
            <w:r>
              <w:rPr>
                <w:rFonts w:hint="eastAsia"/>
                <w:color w:val="auto"/>
                <w:vertAlign w:val="baseline"/>
              </w:rPr>
              <w:t>7.订单确认功能：支持供应商对订单进行确认操作。当医院发起新订单时，供应商可通过该功能对订单进行确认，以明确告知医院其已成功接收该订单信息。</w:t>
            </w:r>
          </w:p>
          <w:p w14:paraId="36C1FA46">
            <w:pPr>
              <w:keepNext w:val="0"/>
              <w:keepLines w:val="0"/>
              <w:numPr>
                <w:ilvl w:val="0"/>
                <w:numId w:val="0"/>
              </w:numPr>
              <w:suppressLineNumbers w:val="0"/>
              <w:spacing w:before="0" w:beforeAutospacing="0" w:after="0" w:afterAutospacing="0"/>
              <w:ind w:left="0" w:leftChars="0" w:right="0" w:rightChars="0"/>
              <w:rPr>
                <w:rFonts w:hint="eastAsia"/>
                <w:color w:val="auto"/>
                <w:vertAlign w:val="baseline"/>
              </w:rPr>
            </w:pPr>
            <w:r>
              <w:rPr>
                <w:rFonts w:hint="eastAsia"/>
                <w:color w:val="auto"/>
                <w:vertAlign w:val="baseline"/>
              </w:rPr>
              <w:t>8.订单信息录入功能：支持供应商录入发票，发票日期，批号，效期，发货数量，随行单号，预计送达日期，批准文号，生产日期，质量情况。录完信息后发货。</w:t>
            </w:r>
          </w:p>
          <w:p w14:paraId="6EAF33EF">
            <w:pPr>
              <w:keepNext w:val="0"/>
              <w:keepLines w:val="0"/>
              <w:numPr>
                <w:ilvl w:val="0"/>
                <w:numId w:val="0"/>
              </w:numPr>
              <w:suppressLineNumbers w:val="0"/>
              <w:spacing w:before="0" w:beforeAutospacing="0" w:after="0" w:afterAutospacing="0"/>
              <w:ind w:left="0" w:leftChars="0" w:right="0" w:rightChars="0"/>
              <w:rPr>
                <w:rFonts w:hint="eastAsia" w:eastAsiaTheme="minorEastAsia"/>
                <w:color w:val="auto"/>
                <w:vertAlign w:val="baseline"/>
                <w:lang w:eastAsia="zh-CN"/>
              </w:rPr>
            </w:pPr>
            <w:r>
              <w:rPr>
                <w:rFonts w:hint="eastAsia"/>
                <w:color w:val="auto"/>
                <w:vertAlign w:val="baseline"/>
              </w:rPr>
              <w:t>▲9.供应商数据对接功能：支持供应商ERP系统药品出库配送数据的信息化对接，对接数据包括但不限于药品编码、药品名称、批号、效期、配送数量等，实现业务数据的自动对接，无手工录入操作，提高数据对接效率，减少数据差错。</w:t>
            </w:r>
            <w:r>
              <w:rPr>
                <w:rFonts w:hint="eastAsia"/>
                <w:color w:val="auto"/>
                <w:vertAlign w:val="baseline"/>
                <w:lang w:eastAsia="zh-CN"/>
              </w:rPr>
              <w:t>（提供解决方案及系统截图）</w:t>
            </w:r>
          </w:p>
          <w:p w14:paraId="2854AF34">
            <w:pPr>
              <w:keepNext w:val="0"/>
              <w:keepLines w:val="0"/>
              <w:numPr>
                <w:ilvl w:val="0"/>
                <w:numId w:val="0"/>
              </w:numPr>
              <w:suppressLineNumbers w:val="0"/>
              <w:spacing w:before="0" w:beforeAutospacing="0" w:after="0" w:afterAutospacing="0"/>
              <w:ind w:left="0" w:leftChars="0" w:right="0" w:rightChars="0"/>
              <w:rPr>
                <w:rFonts w:hint="eastAsia"/>
                <w:color w:val="auto"/>
                <w:vertAlign w:val="baseline"/>
              </w:rPr>
            </w:pPr>
            <w:r>
              <w:rPr>
                <w:rFonts w:hint="eastAsia"/>
                <w:color w:val="auto"/>
                <w:vertAlign w:val="baseline"/>
              </w:rPr>
              <w:t>10.药品扫码入库功能：接收到供应商配送的药品，支持扫描配送单、发票、封箱码等方式验货，提取清单药品数据传输到医院HIS中，实现药品的验收入库。</w:t>
            </w:r>
          </w:p>
          <w:p w14:paraId="4EC0EEEC">
            <w:pPr>
              <w:keepNext w:val="0"/>
              <w:keepLines w:val="0"/>
              <w:numPr>
                <w:ilvl w:val="0"/>
                <w:numId w:val="0"/>
              </w:numPr>
              <w:suppressLineNumbers w:val="0"/>
              <w:spacing w:before="0" w:beforeAutospacing="0" w:after="0" w:afterAutospacing="0"/>
              <w:ind w:left="0" w:leftChars="0" w:right="0" w:rightChars="0"/>
              <w:rPr>
                <w:rFonts w:hint="eastAsia"/>
                <w:color w:val="auto"/>
                <w:vertAlign w:val="baseline"/>
              </w:rPr>
            </w:pPr>
            <w:r>
              <w:rPr>
                <w:rFonts w:hint="eastAsia"/>
                <w:color w:val="auto"/>
                <w:vertAlign w:val="baseline"/>
              </w:rPr>
              <w:t>11.价格变更提醒功能：入库时如药品价格有变更，有突出显示，并有相关统计查询功能，方便药师核对价格。</w:t>
            </w:r>
          </w:p>
          <w:p w14:paraId="2FF4182E">
            <w:pPr>
              <w:keepNext w:val="0"/>
              <w:keepLines w:val="0"/>
              <w:numPr>
                <w:ilvl w:val="0"/>
                <w:numId w:val="0"/>
              </w:numPr>
              <w:suppressLineNumbers w:val="0"/>
              <w:spacing w:before="0" w:beforeAutospacing="0" w:after="0" w:afterAutospacing="0"/>
              <w:ind w:left="0" w:leftChars="0" w:right="0" w:rightChars="0"/>
              <w:rPr>
                <w:rFonts w:hint="eastAsia"/>
                <w:color w:val="auto"/>
                <w:vertAlign w:val="baseline"/>
              </w:rPr>
            </w:pPr>
            <w:r>
              <w:rPr>
                <w:rFonts w:hint="eastAsia"/>
                <w:color w:val="auto"/>
                <w:vertAlign w:val="baseline"/>
              </w:rPr>
              <w:t>12.药房扫码验货功能：支持药房使用手持终端扫码验货，导引显示入库药品详细信息，并支持语音播放，辅助药师对比、核对药品验货，减少错误。</w:t>
            </w:r>
          </w:p>
          <w:p w14:paraId="45C80A81">
            <w:pPr>
              <w:keepNext w:val="0"/>
              <w:keepLines w:val="0"/>
              <w:numPr>
                <w:ilvl w:val="0"/>
                <w:numId w:val="0"/>
              </w:numPr>
              <w:suppressLineNumbers w:val="0"/>
              <w:spacing w:before="0" w:beforeAutospacing="0" w:after="0" w:afterAutospacing="0"/>
              <w:ind w:left="0" w:leftChars="0" w:right="0" w:rightChars="0"/>
              <w:rPr>
                <w:rFonts w:hint="eastAsia"/>
                <w:color w:val="auto"/>
                <w:vertAlign w:val="baseline"/>
              </w:rPr>
            </w:pPr>
            <w:r>
              <w:rPr>
                <w:rFonts w:hint="eastAsia"/>
                <w:color w:val="auto"/>
                <w:vertAlign w:val="baseline"/>
              </w:rPr>
              <w:t>13.发票核对功能：验收时扫描发票，确保货票同行；入库时通过扫描发票二维码入库，确保货票一致。</w:t>
            </w:r>
          </w:p>
          <w:p w14:paraId="217C78AB">
            <w:pPr>
              <w:keepNext w:val="0"/>
              <w:keepLines w:val="0"/>
              <w:numPr>
                <w:ilvl w:val="0"/>
                <w:numId w:val="0"/>
              </w:numPr>
              <w:suppressLineNumbers w:val="0"/>
              <w:spacing w:before="0" w:beforeAutospacing="0" w:after="0" w:afterAutospacing="0"/>
              <w:ind w:left="0" w:leftChars="0" w:right="0" w:rightChars="0"/>
              <w:rPr>
                <w:rFonts w:hint="eastAsia"/>
                <w:color w:val="auto"/>
                <w:vertAlign w:val="baseline"/>
              </w:rPr>
            </w:pPr>
            <w:r>
              <w:rPr>
                <w:rFonts w:hint="eastAsia"/>
                <w:color w:val="auto"/>
                <w:vertAlign w:val="baseline"/>
              </w:rPr>
              <w:t>14.效期批号提醒功能：验收时可对近、中、远的药品效期分不同颜色提醒。</w:t>
            </w:r>
          </w:p>
          <w:p w14:paraId="2AF6D9EE">
            <w:pPr>
              <w:keepNext w:val="0"/>
              <w:keepLines w:val="0"/>
              <w:numPr>
                <w:ilvl w:val="0"/>
                <w:numId w:val="0"/>
              </w:numPr>
              <w:suppressLineNumbers w:val="0"/>
              <w:spacing w:before="0" w:beforeAutospacing="0" w:after="0" w:afterAutospacing="0"/>
              <w:ind w:left="0" w:leftChars="0" w:right="0" w:rightChars="0"/>
              <w:rPr>
                <w:rFonts w:hint="eastAsia"/>
                <w:color w:val="auto"/>
                <w:vertAlign w:val="baseline"/>
                <w:lang w:val="en-US" w:eastAsia="zh-CN"/>
              </w:rPr>
            </w:pPr>
            <w:r>
              <w:rPr>
                <w:rFonts w:hint="eastAsia"/>
                <w:color w:val="auto"/>
                <w:vertAlign w:val="baseline"/>
                <w:lang w:val="en-US" w:eastAsia="zh-CN"/>
              </w:rPr>
              <w:t>15.</w:t>
            </w:r>
            <w:r>
              <w:rPr>
                <w:rFonts w:hint="eastAsia"/>
                <w:color w:val="auto"/>
                <w:vertAlign w:val="baseline"/>
              </w:rPr>
              <w:t>人脸识别功能：关键业务，如提交验收结果时，支持通过人脸识别双重验证，确保业务安全。</w:t>
            </w:r>
          </w:p>
          <w:p w14:paraId="7F2963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color w:val="auto"/>
                <w:vertAlign w:val="baseline"/>
              </w:rPr>
            </w:pPr>
            <w:r>
              <w:rPr>
                <w:rFonts w:hint="eastAsia"/>
                <w:color w:val="auto"/>
                <w:vertAlign w:val="baseline"/>
                <w:lang w:val="en-US" w:eastAsia="zh-CN"/>
              </w:rPr>
              <w:t>16</w:t>
            </w:r>
            <w:r>
              <w:rPr>
                <w:rFonts w:hint="eastAsia"/>
                <w:color w:val="auto"/>
                <w:vertAlign w:val="baseline"/>
              </w:rPr>
              <w:t>.医保追溯码采集及上传功能：系统可实现各环节药品追溯码数据的采集、存储，并汇总至HIS系统统一上传至医保平台。</w:t>
            </w:r>
          </w:p>
          <w:p w14:paraId="05EB14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color w:val="auto"/>
                <w:vertAlign w:val="baseline"/>
              </w:rPr>
            </w:pPr>
            <w:r>
              <w:rPr>
                <w:rFonts w:hint="eastAsia"/>
                <w:color w:val="auto"/>
                <w:vertAlign w:val="baseline"/>
                <w:lang w:val="en-US" w:eastAsia="zh-CN"/>
              </w:rPr>
              <w:t>17</w:t>
            </w:r>
            <w:r>
              <w:rPr>
                <w:rFonts w:hint="eastAsia"/>
                <w:color w:val="auto"/>
                <w:vertAlign w:val="baseline"/>
              </w:rPr>
              <w:t>.发药窗口追溯码采集功能：可在发药窗口实现高速批量采集药品追溯码，支持同时采集≥30盒药品追溯码，且不限定药品品种。</w:t>
            </w:r>
          </w:p>
          <w:p w14:paraId="627FAB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color w:val="auto"/>
                <w:vertAlign w:val="baseline"/>
              </w:rPr>
            </w:pPr>
            <w:r>
              <w:rPr>
                <w:rFonts w:hint="eastAsia"/>
                <w:color w:val="auto"/>
                <w:vertAlign w:val="baseline"/>
                <w:lang w:val="en-US" w:eastAsia="zh-CN"/>
              </w:rPr>
              <w:t>18</w:t>
            </w:r>
            <w:r>
              <w:rPr>
                <w:rFonts w:hint="eastAsia"/>
                <w:color w:val="auto"/>
                <w:vertAlign w:val="baseline"/>
              </w:rPr>
              <w:t>.发药系统联动功能：与现有发药系统联动，识别患者身份，即可自动弹出药品追溯码采集界面，采集成功自动消失。</w:t>
            </w:r>
          </w:p>
          <w:p w14:paraId="03DB62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color w:val="auto"/>
                <w:vertAlign w:val="baseline"/>
              </w:rPr>
            </w:pPr>
            <w:r>
              <w:rPr>
                <w:rFonts w:hint="eastAsia"/>
                <w:color w:val="auto"/>
                <w:vertAlign w:val="baseline"/>
                <w:lang w:val="en-US" w:eastAsia="zh-CN"/>
              </w:rPr>
              <w:t>19</w:t>
            </w:r>
            <w:r>
              <w:rPr>
                <w:rFonts w:hint="eastAsia"/>
                <w:color w:val="auto"/>
                <w:vertAlign w:val="baseline"/>
              </w:rPr>
              <w:t>.无键鼠追溯码采集功能：在门诊、急诊发药窗口完成药品追溯码采集全流程，无需药师通过键鼠在采集设备或系统中进行任何手动操作。</w:t>
            </w:r>
          </w:p>
          <w:p w14:paraId="3C7B9C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color w:val="auto"/>
                <w:vertAlign w:val="baseline"/>
              </w:rPr>
            </w:pPr>
            <w:r>
              <w:rPr>
                <w:rFonts w:hint="eastAsia"/>
                <w:color w:val="auto"/>
                <w:vertAlign w:val="baseline"/>
              </w:rPr>
              <w:t>▲</w:t>
            </w:r>
            <w:r>
              <w:rPr>
                <w:rFonts w:hint="eastAsia"/>
                <w:color w:val="auto"/>
                <w:vertAlign w:val="baseline"/>
                <w:lang w:val="en-US" w:eastAsia="zh-CN"/>
              </w:rPr>
              <w:t>20</w:t>
            </w:r>
            <w:r>
              <w:rPr>
                <w:rFonts w:hint="eastAsia"/>
                <w:color w:val="auto"/>
                <w:vertAlign w:val="baseline"/>
              </w:rPr>
              <w:t>.发药核对功能：采集药品追溯码同时完成处方比对，如发现有品类、数量差异及时预警，拦截差错。(提供解决方案、软件截图)</w:t>
            </w:r>
          </w:p>
          <w:p w14:paraId="4C3908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color w:val="auto"/>
                <w:vertAlign w:val="baseline"/>
              </w:rPr>
            </w:pPr>
            <w:r>
              <w:rPr>
                <w:rFonts w:hint="eastAsia"/>
                <w:color w:val="auto"/>
                <w:vertAlign w:val="baseline"/>
              </w:rPr>
              <w:t>▲</w:t>
            </w:r>
            <w:r>
              <w:rPr>
                <w:rFonts w:hint="eastAsia"/>
                <w:color w:val="auto"/>
                <w:vertAlign w:val="baseline"/>
                <w:lang w:val="en-US" w:eastAsia="zh-CN"/>
              </w:rPr>
              <w:t>21</w:t>
            </w:r>
            <w:r>
              <w:rPr>
                <w:rFonts w:hint="eastAsia"/>
                <w:color w:val="auto"/>
                <w:vertAlign w:val="baseline"/>
              </w:rPr>
              <w:t>.药品标识码绑定功能：支持同一药品绑定多个药品标识码。(提供解决方案、软件截图)</w:t>
            </w:r>
          </w:p>
          <w:p w14:paraId="1CA0E3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color w:val="auto"/>
                <w:vertAlign w:val="baseline"/>
              </w:rPr>
            </w:pPr>
            <w:r>
              <w:rPr>
                <w:rFonts w:hint="eastAsia"/>
                <w:color w:val="auto"/>
                <w:vertAlign w:val="baseline"/>
              </w:rPr>
              <w:t>▲</w:t>
            </w:r>
            <w:r>
              <w:rPr>
                <w:rFonts w:hint="eastAsia"/>
                <w:color w:val="auto"/>
                <w:vertAlign w:val="baseline"/>
                <w:lang w:val="en-US" w:eastAsia="zh-CN"/>
              </w:rPr>
              <w:t>22</w:t>
            </w:r>
            <w:r>
              <w:rPr>
                <w:rFonts w:hint="eastAsia"/>
                <w:color w:val="auto"/>
                <w:vertAlign w:val="baseline"/>
              </w:rPr>
              <w:t>.药品标识码自动同步功能：系统包含包含多码映射数据库，支持标识码自动对码，应对药品新增或现有药品标识码变更等情况。(提供解决方案、数据库截图)</w:t>
            </w:r>
          </w:p>
          <w:p w14:paraId="7FB76D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color w:val="auto"/>
                <w:vertAlign w:val="baseline"/>
              </w:rPr>
            </w:pPr>
            <w:r>
              <w:rPr>
                <w:rFonts w:hint="eastAsia"/>
                <w:color w:val="auto"/>
                <w:vertAlign w:val="baseline"/>
              </w:rPr>
              <w:t>▲</w:t>
            </w:r>
            <w:r>
              <w:rPr>
                <w:rFonts w:hint="eastAsia"/>
                <w:color w:val="auto"/>
                <w:vertAlign w:val="baseline"/>
                <w:lang w:val="en-US" w:eastAsia="zh-CN"/>
              </w:rPr>
              <w:t>23</w:t>
            </w:r>
            <w:r>
              <w:rPr>
                <w:rFonts w:hint="eastAsia"/>
                <w:color w:val="auto"/>
                <w:vertAlign w:val="baseline"/>
              </w:rPr>
              <w:t>.药品退药追溯码采集功能：支持药房退药处方的药品追溯码采集，并判断是否与发药处方的追溯码一致。(提供解决方案、软件截图)</w:t>
            </w:r>
          </w:p>
          <w:p w14:paraId="0FB1CA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color w:val="auto"/>
                <w:vertAlign w:val="baseline"/>
              </w:rPr>
            </w:pPr>
            <w:r>
              <w:rPr>
                <w:rFonts w:hint="eastAsia"/>
                <w:color w:val="auto"/>
                <w:vertAlign w:val="baseline"/>
                <w:lang w:val="en-US" w:eastAsia="zh-CN"/>
              </w:rPr>
              <w:t>24</w:t>
            </w:r>
            <w:r>
              <w:rPr>
                <w:rFonts w:hint="eastAsia"/>
                <w:color w:val="auto"/>
                <w:vertAlign w:val="baseline"/>
              </w:rPr>
              <w:t>.拆零药品追溯码采集功能：支持调剂人员通过PDA采集拆零药品追溯码，药师根据PDA引导提示拣选需采集追溯码的拆零药品，并通过PDA扫描药盒外包装追溯码条码完成拆零药品追溯码采集。(提供</w:t>
            </w:r>
            <w:r>
              <w:rPr>
                <w:rFonts w:hint="eastAsia"/>
                <w:color w:val="auto"/>
                <w:vertAlign w:val="baseline"/>
                <w:lang w:val="en-US" w:eastAsia="zh-CN"/>
              </w:rPr>
              <w:t>解决方案及软件截图</w:t>
            </w:r>
            <w:r>
              <w:rPr>
                <w:rFonts w:hint="eastAsia"/>
                <w:color w:val="auto"/>
                <w:vertAlign w:val="baseline"/>
              </w:rPr>
              <w:t>）</w:t>
            </w:r>
          </w:p>
          <w:p w14:paraId="1DA49D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color w:val="auto"/>
                <w:vertAlign w:val="baseline"/>
              </w:rPr>
            </w:pPr>
            <w:r>
              <w:rPr>
                <w:rFonts w:hint="eastAsia"/>
                <w:color w:val="auto"/>
                <w:vertAlign w:val="baseline"/>
                <w:lang w:val="en-US" w:eastAsia="zh-CN"/>
              </w:rPr>
              <w:t>25</w:t>
            </w:r>
            <w:r>
              <w:rPr>
                <w:rFonts w:hint="eastAsia"/>
                <w:color w:val="auto"/>
                <w:vertAlign w:val="baseline"/>
              </w:rPr>
              <w:t>.拆零药品追溯码采集任务管理功能：支持多种任务分配模式，包括但不限于扫处方二维码或条码领取任务模式，任务抢单模式，固定窗口分配任务模式。</w:t>
            </w:r>
          </w:p>
          <w:p w14:paraId="5EF1FC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color w:val="auto"/>
                <w:vertAlign w:val="baseline"/>
              </w:rPr>
            </w:pPr>
            <w:r>
              <w:rPr>
                <w:rFonts w:hint="eastAsia"/>
                <w:color w:val="auto"/>
                <w:vertAlign w:val="baseline"/>
              </w:rPr>
              <w:t>▲</w:t>
            </w:r>
            <w:r>
              <w:rPr>
                <w:rFonts w:hint="eastAsia"/>
                <w:color w:val="auto"/>
                <w:vertAlign w:val="baseline"/>
                <w:lang w:val="en-US" w:eastAsia="zh-CN"/>
              </w:rPr>
              <w:t>26</w:t>
            </w:r>
            <w:r>
              <w:rPr>
                <w:rFonts w:hint="eastAsia"/>
                <w:color w:val="auto"/>
                <w:vertAlign w:val="baseline"/>
              </w:rPr>
              <w:t>.药品调剂引导功能：手持PDA显示调剂引导信息，包括需调剂和采集的药品名称、厂家、规格、数量等信息。(提供</w:t>
            </w:r>
            <w:r>
              <w:rPr>
                <w:rFonts w:hint="eastAsia"/>
                <w:color w:val="auto"/>
                <w:vertAlign w:val="baseline"/>
                <w:lang w:val="en-US" w:eastAsia="zh-CN"/>
              </w:rPr>
              <w:t>解决方案及软件截图</w:t>
            </w:r>
            <w:r>
              <w:rPr>
                <w:rFonts w:hint="eastAsia"/>
                <w:color w:val="auto"/>
                <w:vertAlign w:val="baseline"/>
              </w:rPr>
              <w:t>）</w:t>
            </w:r>
          </w:p>
          <w:p w14:paraId="4A05B0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color w:val="auto"/>
                <w:vertAlign w:val="baseline"/>
              </w:rPr>
            </w:pPr>
            <w:r>
              <w:rPr>
                <w:rFonts w:hint="eastAsia"/>
                <w:color w:val="auto"/>
                <w:vertAlign w:val="baseline"/>
                <w:lang w:val="en-US" w:eastAsia="zh-CN"/>
              </w:rPr>
              <w:t>27</w:t>
            </w:r>
            <w:r>
              <w:rPr>
                <w:rFonts w:hint="eastAsia"/>
                <w:color w:val="auto"/>
                <w:vertAlign w:val="baseline"/>
              </w:rPr>
              <w:t>.拆零药品追溯码核对功能：支持在通过手持PDA进行拆零药品追溯码扫码采集同时完成核对提醒，如发现有品类差异及时预警，拦截差错。</w:t>
            </w:r>
          </w:p>
          <w:p w14:paraId="067A13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color w:val="auto"/>
                <w:vertAlign w:val="baseline"/>
              </w:rPr>
            </w:pPr>
            <w:r>
              <w:rPr>
                <w:rFonts w:hint="eastAsia"/>
                <w:color w:val="auto"/>
                <w:vertAlign w:val="baseline"/>
                <w:lang w:val="en-US" w:eastAsia="zh-CN"/>
              </w:rPr>
              <w:t>28</w:t>
            </w:r>
            <w:r>
              <w:rPr>
                <w:rFonts w:hint="eastAsia"/>
                <w:color w:val="auto"/>
                <w:vertAlign w:val="baseline"/>
              </w:rPr>
              <w:t>.拆零药品追溯码超量采集提醒功能：当药品追溯码被采集数量超过该药品包装最大包装规格数量时进行提示，拦截差错。</w:t>
            </w:r>
          </w:p>
        </w:tc>
        <w:tc>
          <w:tcPr>
            <w:tcW w:w="1140" w:type="dxa"/>
            <w:vAlign w:val="center"/>
          </w:tcPr>
          <w:p w14:paraId="7E595105">
            <w:pPr>
              <w:keepNext w:val="0"/>
              <w:keepLines w:val="0"/>
              <w:numPr>
                <w:ilvl w:val="0"/>
                <w:numId w:val="0"/>
              </w:numPr>
              <w:suppressLineNumbers w:val="0"/>
              <w:spacing w:before="0" w:beforeAutospacing="0" w:after="0" w:afterAutospacing="0"/>
              <w:ind w:left="0" w:leftChars="0" w:right="0" w:rightChars="0"/>
              <w:jc w:val="center"/>
              <w:rPr>
                <w:rFonts w:hint="default"/>
                <w:color w:val="auto"/>
                <w:vertAlign w:val="baseline"/>
                <w:lang w:val="en-US" w:eastAsia="zh-CN"/>
              </w:rPr>
            </w:pPr>
            <w:r>
              <w:rPr>
                <w:rFonts w:hint="eastAsia"/>
                <w:color w:val="auto"/>
                <w:vertAlign w:val="baseline"/>
                <w:lang w:val="en-US" w:eastAsia="zh-CN"/>
              </w:rPr>
              <w:t>1套</w:t>
            </w:r>
          </w:p>
        </w:tc>
      </w:tr>
      <w:tr w14:paraId="2FA55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712" w:type="dxa"/>
            <w:vAlign w:val="center"/>
          </w:tcPr>
          <w:p w14:paraId="64994634">
            <w:pPr>
              <w:keepNext w:val="0"/>
              <w:keepLines w:val="0"/>
              <w:suppressLineNumbers w:val="0"/>
              <w:spacing w:before="0" w:beforeAutospacing="0" w:after="0" w:afterAutospacing="0"/>
              <w:ind w:left="0" w:right="0"/>
              <w:jc w:val="center"/>
              <w:rPr>
                <w:rFonts w:hint="default" w:eastAsiaTheme="minorEastAsia"/>
                <w:color w:val="auto"/>
                <w:vertAlign w:val="baseline"/>
                <w:lang w:val="en-US" w:eastAsia="zh-CN"/>
              </w:rPr>
            </w:pPr>
            <w:r>
              <w:rPr>
                <w:rFonts w:hint="eastAsia"/>
                <w:color w:val="auto"/>
                <w:vertAlign w:val="baseline"/>
                <w:lang w:val="en-US" w:eastAsia="zh-CN"/>
              </w:rPr>
              <w:t>2</w:t>
            </w:r>
          </w:p>
        </w:tc>
        <w:tc>
          <w:tcPr>
            <w:tcW w:w="1434" w:type="dxa"/>
            <w:vAlign w:val="center"/>
          </w:tcPr>
          <w:p w14:paraId="76513C7F">
            <w:pPr>
              <w:keepNext w:val="0"/>
              <w:keepLines w:val="0"/>
              <w:suppressLineNumbers w:val="0"/>
              <w:spacing w:before="0" w:beforeAutospacing="0" w:after="0" w:afterAutospacing="0"/>
              <w:ind w:left="0" w:right="0"/>
              <w:jc w:val="center"/>
              <w:rPr>
                <w:rFonts w:hint="default"/>
                <w:color w:val="auto"/>
                <w:vertAlign w:val="baseline"/>
              </w:rPr>
            </w:pPr>
            <w:r>
              <w:rPr>
                <w:rFonts w:hint="eastAsia"/>
                <w:color w:val="auto"/>
                <w:vertAlign w:val="baseline"/>
              </w:rPr>
              <w:t>工业读码器</w:t>
            </w:r>
          </w:p>
        </w:tc>
        <w:tc>
          <w:tcPr>
            <w:tcW w:w="11316" w:type="dxa"/>
          </w:tcPr>
          <w:p w14:paraId="53C2A76C">
            <w:pPr>
              <w:keepNext w:val="0"/>
              <w:keepLines w:val="0"/>
              <w:numPr>
                <w:ilvl w:val="0"/>
                <w:numId w:val="0"/>
              </w:numPr>
              <w:suppressLineNumbers w:val="0"/>
              <w:spacing w:before="0" w:beforeAutospacing="0" w:after="0" w:afterAutospacing="0"/>
              <w:ind w:left="0" w:leftChars="0" w:right="0"/>
              <w:rPr>
                <w:rFonts w:hint="eastAsia"/>
                <w:color w:val="auto"/>
                <w:vertAlign w:val="baseline"/>
              </w:rPr>
            </w:pPr>
            <w:r>
              <w:rPr>
                <w:rFonts w:hint="eastAsia"/>
                <w:color w:val="auto"/>
                <w:vertAlign w:val="baseline"/>
              </w:rPr>
              <w:t>1.工业读码器具备 IP67 等级防护。</w:t>
            </w:r>
          </w:p>
          <w:p w14:paraId="0688E2F2">
            <w:pPr>
              <w:keepNext w:val="0"/>
              <w:keepLines w:val="0"/>
              <w:numPr>
                <w:ilvl w:val="0"/>
                <w:numId w:val="0"/>
              </w:numPr>
              <w:suppressLineNumbers w:val="0"/>
              <w:spacing w:before="0" w:beforeAutospacing="0" w:after="0" w:afterAutospacing="0"/>
              <w:ind w:left="0" w:leftChars="0" w:right="0"/>
              <w:rPr>
                <w:rFonts w:hint="eastAsia"/>
                <w:color w:val="auto"/>
                <w:vertAlign w:val="baseline"/>
              </w:rPr>
            </w:pPr>
            <w:r>
              <w:rPr>
                <w:rFonts w:hint="eastAsia"/>
                <w:color w:val="auto"/>
                <w:vertAlign w:val="baseline"/>
              </w:rPr>
              <w:t>2.工业读码器的安装无需特殊光源支持，无需对药房进行额外改造。</w:t>
            </w:r>
          </w:p>
          <w:p w14:paraId="582AD78C">
            <w:pPr>
              <w:keepNext w:val="0"/>
              <w:keepLines w:val="0"/>
              <w:numPr>
                <w:ilvl w:val="0"/>
                <w:numId w:val="0"/>
              </w:numPr>
              <w:suppressLineNumbers w:val="0"/>
              <w:spacing w:before="0" w:beforeAutospacing="0" w:after="0" w:afterAutospacing="0"/>
              <w:ind w:left="0" w:leftChars="0" w:right="0"/>
              <w:rPr>
                <w:rFonts w:hint="eastAsia"/>
                <w:color w:val="auto"/>
                <w:vertAlign w:val="baseline"/>
              </w:rPr>
            </w:pPr>
            <w:r>
              <w:rPr>
                <w:rFonts w:hint="eastAsia"/>
                <w:color w:val="auto"/>
                <w:vertAlign w:val="baseline"/>
              </w:rPr>
              <w:t>3.工业读码器具备偏光镜功能：通过偏光镜技术减少环境光线的干扰，有效识别药品追溯码条码，提高条码识别的准确性和稳定性。</w:t>
            </w:r>
          </w:p>
          <w:p w14:paraId="11855D83">
            <w:pPr>
              <w:keepNext w:val="0"/>
              <w:keepLines w:val="0"/>
              <w:numPr>
                <w:ilvl w:val="0"/>
                <w:numId w:val="0"/>
              </w:numPr>
              <w:suppressLineNumbers w:val="0"/>
              <w:spacing w:before="0" w:beforeAutospacing="0" w:after="0" w:afterAutospacing="0"/>
              <w:ind w:left="0" w:leftChars="0" w:right="0"/>
              <w:rPr>
                <w:rFonts w:hint="eastAsia" w:eastAsiaTheme="minorEastAsia"/>
                <w:color w:val="auto"/>
                <w:vertAlign w:val="baseline"/>
                <w:lang w:eastAsia="zh-CN"/>
              </w:rPr>
            </w:pPr>
            <w:r>
              <w:rPr>
                <w:rFonts w:hint="eastAsia"/>
                <w:color w:val="auto"/>
                <w:vertAlign w:val="baseline"/>
              </w:rPr>
              <w:t>▲4.结构：具有多重折叠支架，可任意调剂垂直高度、水平位置及角度，根据场景提供药师最佳的核对区域。</w:t>
            </w:r>
            <w:r>
              <w:rPr>
                <w:rFonts w:hint="eastAsia"/>
                <w:color w:val="auto"/>
                <w:vertAlign w:val="baseline"/>
                <w:lang w:eastAsia="zh-CN"/>
              </w:rPr>
              <w:t>（</w:t>
            </w:r>
            <w:r>
              <w:rPr>
                <w:rFonts w:hint="eastAsia"/>
                <w:color w:val="auto"/>
                <w:vertAlign w:val="baseline"/>
                <w:lang w:val="en-US" w:eastAsia="zh-CN"/>
              </w:rPr>
              <w:t>提供实物照片证明材料</w:t>
            </w:r>
            <w:r>
              <w:rPr>
                <w:rFonts w:hint="eastAsia"/>
                <w:color w:val="auto"/>
                <w:vertAlign w:val="baseline"/>
                <w:lang w:eastAsia="zh-CN"/>
              </w:rPr>
              <w:t>）</w:t>
            </w:r>
          </w:p>
          <w:p w14:paraId="06C598C9">
            <w:pPr>
              <w:keepNext w:val="0"/>
              <w:keepLines w:val="0"/>
              <w:numPr>
                <w:ilvl w:val="0"/>
                <w:numId w:val="0"/>
              </w:numPr>
              <w:suppressLineNumbers w:val="0"/>
              <w:spacing w:before="0" w:beforeAutospacing="0" w:after="0" w:afterAutospacing="0"/>
              <w:ind w:left="0" w:leftChars="0" w:right="0"/>
              <w:rPr>
                <w:rFonts w:hint="eastAsia"/>
                <w:color w:val="auto"/>
                <w:vertAlign w:val="baseline"/>
              </w:rPr>
            </w:pPr>
            <w:r>
              <w:rPr>
                <w:rFonts w:hint="eastAsia"/>
                <w:color w:val="auto"/>
                <w:vertAlign w:val="baseline"/>
              </w:rPr>
              <w:t>5.分辨率：≥3072*2048。</w:t>
            </w:r>
          </w:p>
          <w:p w14:paraId="516298BA">
            <w:pPr>
              <w:keepNext w:val="0"/>
              <w:keepLines w:val="0"/>
              <w:numPr>
                <w:ilvl w:val="0"/>
                <w:numId w:val="0"/>
              </w:numPr>
              <w:suppressLineNumbers w:val="0"/>
              <w:spacing w:before="0" w:beforeAutospacing="0" w:after="0" w:afterAutospacing="0"/>
              <w:ind w:left="0" w:leftChars="0" w:right="0"/>
              <w:rPr>
                <w:rFonts w:hint="eastAsia"/>
                <w:color w:val="auto"/>
                <w:vertAlign w:val="baseline"/>
              </w:rPr>
            </w:pPr>
            <w:r>
              <w:rPr>
                <w:rFonts w:hint="eastAsia"/>
                <w:color w:val="auto"/>
                <w:vertAlign w:val="baseline"/>
              </w:rPr>
              <w:t>6.最大处理帧率 ≥30fps。</w:t>
            </w:r>
          </w:p>
          <w:p w14:paraId="33D98A51">
            <w:pPr>
              <w:keepNext w:val="0"/>
              <w:keepLines w:val="0"/>
              <w:numPr>
                <w:ilvl w:val="0"/>
                <w:numId w:val="0"/>
              </w:numPr>
              <w:suppressLineNumbers w:val="0"/>
              <w:spacing w:before="0" w:beforeAutospacing="0" w:after="0" w:afterAutospacing="0"/>
              <w:ind w:left="0" w:leftChars="0" w:right="0"/>
              <w:rPr>
                <w:rFonts w:hint="eastAsia"/>
                <w:color w:val="auto"/>
                <w:vertAlign w:val="baseline"/>
              </w:rPr>
            </w:pPr>
            <w:r>
              <w:rPr>
                <w:rFonts w:hint="eastAsia"/>
                <w:color w:val="auto"/>
                <w:vertAlign w:val="baseline"/>
              </w:rPr>
              <w:t>7.最大读取速度 ≥90 个码/秒。</w:t>
            </w:r>
          </w:p>
          <w:p w14:paraId="3E36AFA4">
            <w:pPr>
              <w:keepNext w:val="0"/>
              <w:keepLines w:val="0"/>
              <w:numPr>
                <w:ilvl w:val="0"/>
                <w:numId w:val="0"/>
              </w:numPr>
              <w:suppressLineNumbers w:val="0"/>
              <w:spacing w:before="0" w:beforeAutospacing="0" w:after="0" w:afterAutospacing="0"/>
              <w:ind w:left="0" w:leftChars="0" w:right="0"/>
              <w:rPr>
                <w:rFonts w:hint="eastAsia"/>
                <w:color w:val="auto"/>
                <w:vertAlign w:val="baseline"/>
              </w:rPr>
            </w:pPr>
            <w:r>
              <w:rPr>
                <w:rFonts w:hint="eastAsia"/>
                <w:color w:val="auto"/>
                <w:vertAlign w:val="baseline"/>
              </w:rPr>
              <w:t>8.温度：工作温度 0 ~ 50℃, 湿度：20% ~ 95%RH 无冷凝。</w:t>
            </w:r>
          </w:p>
          <w:p w14:paraId="48115063">
            <w:pPr>
              <w:keepNext w:val="0"/>
              <w:keepLines w:val="0"/>
              <w:numPr>
                <w:ilvl w:val="0"/>
                <w:numId w:val="0"/>
              </w:numPr>
              <w:suppressLineNumbers w:val="0"/>
              <w:spacing w:before="0" w:beforeAutospacing="0" w:after="0" w:afterAutospacing="0"/>
              <w:ind w:left="0" w:leftChars="0" w:right="0"/>
              <w:rPr>
                <w:rFonts w:hint="default"/>
                <w:color w:val="auto"/>
                <w:vertAlign w:val="baseline"/>
              </w:rPr>
            </w:pPr>
            <w:r>
              <w:rPr>
                <w:rFonts w:hint="eastAsia"/>
                <w:color w:val="auto"/>
                <w:vertAlign w:val="baseline"/>
                <w:lang w:val="en-US" w:eastAsia="zh-CN"/>
              </w:rPr>
              <w:t>9.</w:t>
            </w:r>
            <w:r>
              <w:rPr>
                <w:rFonts w:hint="eastAsia"/>
                <w:color w:val="auto"/>
                <w:vertAlign w:val="baseline"/>
              </w:rPr>
              <w:t>支持条码类别:一维码：Code 39，Code 93，Code 128等。二维码：QR，DM 等。</w:t>
            </w:r>
          </w:p>
        </w:tc>
        <w:tc>
          <w:tcPr>
            <w:tcW w:w="1140" w:type="dxa"/>
          </w:tcPr>
          <w:p w14:paraId="17797DDA">
            <w:pPr>
              <w:keepNext w:val="0"/>
              <w:keepLines w:val="0"/>
              <w:numPr>
                <w:ilvl w:val="0"/>
                <w:numId w:val="0"/>
              </w:numPr>
              <w:suppressLineNumbers w:val="0"/>
              <w:spacing w:before="0" w:beforeAutospacing="0" w:after="0" w:afterAutospacing="0"/>
              <w:ind w:left="0" w:leftChars="0" w:right="0"/>
              <w:rPr>
                <w:rFonts w:hint="default"/>
                <w:color w:val="auto"/>
                <w:vertAlign w:val="baseline"/>
                <w:lang w:val="en-US" w:eastAsia="zh-CN"/>
              </w:rPr>
            </w:pPr>
            <w:r>
              <w:rPr>
                <w:rFonts w:hint="eastAsia"/>
                <w:color w:val="auto"/>
                <w:vertAlign w:val="baseline"/>
                <w:lang w:val="en-US" w:eastAsia="zh-CN"/>
              </w:rPr>
              <w:t>14台</w:t>
            </w:r>
          </w:p>
        </w:tc>
      </w:tr>
      <w:tr w14:paraId="34059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712" w:type="dxa"/>
            <w:vAlign w:val="center"/>
          </w:tcPr>
          <w:p w14:paraId="14750867">
            <w:pPr>
              <w:keepNext w:val="0"/>
              <w:keepLines w:val="0"/>
              <w:suppressLineNumbers w:val="0"/>
              <w:spacing w:before="0" w:beforeAutospacing="0" w:after="0" w:afterAutospacing="0"/>
              <w:ind w:left="0" w:right="0"/>
              <w:jc w:val="center"/>
              <w:rPr>
                <w:rFonts w:hint="default" w:eastAsiaTheme="minorEastAsia"/>
                <w:color w:val="auto"/>
                <w:vertAlign w:val="baseline"/>
                <w:lang w:val="en-US" w:eastAsia="zh-CN"/>
              </w:rPr>
            </w:pPr>
            <w:r>
              <w:rPr>
                <w:rFonts w:hint="eastAsia"/>
                <w:color w:val="auto"/>
                <w:vertAlign w:val="baseline"/>
                <w:lang w:val="en-US" w:eastAsia="zh-CN"/>
              </w:rPr>
              <w:t>3</w:t>
            </w:r>
          </w:p>
        </w:tc>
        <w:tc>
          <w:tcPr>
            <w:tcW w:w="1434" w:type="dxa"/>
            <w:vAlign w:val="center"/>
          </w:tcPr>
          <w:p w14:paraId="2F37E83F">
            <w:pPr>
              <w:keepNext w:val="0"/>
              <w:keepLines w:val="0"/>
              <w:suppressLineNumbers w:val="0"/>
              <w:spacing w:before="0" w:beforeAutospacing="0" w:after="0" w:afterAutospacing="0"/>
              <w:ind w:left="0" w:right="0"/>
              <w:jc w:val="center"/>
              <w:rPr>
                <w:rFonts w:hint="default"/>
                <w:color w:val="auto"/>
                <w:vertAlign w:val="baseline"/>
              </w:rPr>
            </w:pPr>
            <w:r>
              <w:rPr>
                <w:rFonts w:hint="eastAsia" w:ascii="宋体" w:hAnsi="宋体" w:eastAsia="宋体" w:cs="宋体"/>
                <w:i w:val="0"/>
                <w:iCs w:val="0"/>
                <w:color w:val="auto"/>
                <w:kern w:val="0"/>
                <w:sz w:val="24"/>
                <w:szCs w:val="24"/>
                <w:lang w:val="en-US" w:eastAsia="zh-CN" w:bidi="ar"/>
              </w:rPr>
              <w:t>手持PDA</w:t>
            </w:r>
          </w:p>
        </w:tc>
        <w:tc>
          <w:tcPr>
            <w:tcW w:w="11316" w:type="dxa"/>
            <w:shd w:val="clear" w:color="auto" w:fill="auto"/>
            <w:vAlign w:val="top"/>
          </w:tcPr>
          <w:p w14:paraId="359569B3">
            <w:pPr>
              <w:keepNext w:val="0"/>
              <w:keepLines w:val="0"/>
              <w:numPr>
                <w:ilvl w:val="0"/>
                <w:numId w:val="0"/>
              </w:numPr>
              <w:suppressLineNumbers w:val="0"/>
              <w:spacing w:before="0" w:beforeLines="0" w:beforeAutospacing="0" w:after="0" w:afterLines="0" w:afterAutospacing="0"/>
              <w:ind w:left="0" w:leftChars="0" w:right="0"/>
              <w:rPr>
                <w:rFonts w:hint="default" w:asciiTheme="minorAscii" w:hAnsiTheme="minorAscii" w:eastAsiaTheme="minorEastAsia" w:cstheme="minorBidi"/>
                <w:color w:val="auto"/>
                <w:kern w:val="2"/>
                <w:sz w:val="24"/>
                <w:szCs w:val="24"/>
                <w:lang w:val="en-US" w:eastAsia="zh-CN" w:bidi="ar-SA"/>
              </w:rPr>
            </w:pPr>
            <w:r>
              <w:rPr>
                <w:rFonts w:hint="default" w:asciiTheme="minorAscii" w:hAnsiTheme="minorAscii" w:eastAsiaTheme="minorEastAsia" w:cstheme="minorBidi"/>
                <w:color w:val="auto"/>
                <w:kern w:val="2"/>
                <w:sz w:val="24"/>
                <w:szCs w:val="24"/>
                <w:lang w:val="en-US" w:eastAsia="zh-CN" w:bidi="ar-SA"/>
              </w:rPr>
              <w:t>1.扫码识别：手持PDA支持主流一维码、二维码快速扫描识别。</w:t>
            </w:r>
          </w:p>
          <w:p w14:paraId="42A4B2E3">
            <w:pPr>
              <w:keepNext w:val="0"/>
              <w:keepLines w:val="0"/>
              <w:numPr>
                <w:ilvl w:val="0"/>
                <w:numId w:val="0"/>
              </w:numPr>
              <w:suppressLineNumbers w:val="0"/>
              <w:spacing w:before="0" w:beforeLines="0" w:beforeAutospacing="0" w:after="0" w:afterLines="0" w:afterAutospacing="0"/>
              <w:ind w:left="0" w:leftChars="0" w:right="0"/>
              <w:rPr>
                <w:rFonts w:hint="default" w:asciiTheme="minorAscii" w:hAnsiTheme="minorAscii" w:eastAsiaTheme="minorEastAsia" w:cstheme="minorBidi"/>
                <w:color w:val="auto"/>
                <w:kern w:val="2"/>
                <w:sz w:val="24"/>
                <w:szCs w:val="24"/>
                <w:lang w:val="en-US" w:eastAsia="zh-CN" w:bidi="ar-SA"/>
              </w:rPr>
            </w:pPr>
            <w:r>
              <w:rPr>
                <w:rFonts w:hint="default" w:asciiTheme="minorAscii" w:hAnsiTheme="minorAscii" w:eastAsiaTheme="minorEastAsia" w:cstheme="minorBidi"/>
                <w:color w:val="auto"/>
                <w:kern w:val="2"/>
                <w:sz w:val="24"/>
                <w:szCs w:val="24"/>
                <w:lang w:val="en-US" w:eastAsia="zh-CN" w:bidi="ar-SA"/>
              </w:rPr>
              <w:t>2.处理器：CPU≥2.0GHz主频，8核处理器</w:t>
            </w:r>
          </w:p>
          <w:p w14:paraId="72201D13">
            <w:pPr>
              <w:keepNext w:val="0"/>
              <w:keepLines w:val="0"/>
              <w:numPr>
                <w:ilvl w:val="0"/>
                <w:numId w:val="0"/>
              </w:numPr>
              <w:suppressLineNumbers w:val="0"/>
              <w:spacing w:before="0" w:beforeLines="0" w:beforeAutospacing="0" w:after="0" w:afterLines="0" w:afterAutospacing="0"/>
              <w:ind w:left="0" w:leftChars="0" w:right="0"/>
              <w:rPr>
                <w:rFonts w:hint="default" w:asciiTheme="minorAscii" w:hAnsiTheme="minorAscii" w:eastAsiaTheme="minorEastAsia" w:cstheme="minorBidi"/>
                <w:color w:val="auto"/>
                <w:kern w:val="2"/>
                <w:sz w:val="24"/>
                <w:szCs w:val="24"/>
                <w:lang w:val="en-US" w:eastAsia="zh-CN" w:bidi="ar-SA"/>
              </w:rPr>
            </w:pPr>
            <w:r>
              <w:rPr>
                <w:rFonts w:hint="default" w:asciiTheme="minorAscii" w:hAnsiTheme="minorAscii" w:eastAsiaTheme="minorEastAsia" w:cstheme="minorBidi"/>
                <w:color w:val="auto"/>
                <w:kern w:val="2"/>
                <w:sz w:val="24"/>
                <w:szCs w:val="24"/>
                <w:lang w:val="en-US" w:eastAsia="zh-CN" w:bidi="ar-SA"/>
              </w:rPr>
              <w:t>3.内存：内存≥4GB RAM，64GB ROM,</w:t>
            </w:r>
          </w:p>
          <w:p w14:paraId="67105A73">
            <w:pPr>
              <w:keepNext w:val="0"/>
              <w:keepLines w:val="0"/>
              <w:numPr>
                <w:ilvl w:val="0"/>
                <w:numId w:val="0"/>
              </w:numPr>
              <w:suppressLineNumbers w:val="0"/>
              <w:spacing w:before="0" w:beforeLines="0" w:beforeAutospacing="0" w:after="0" w:afterLines="0" w:afterAutospacing="0"/>
              <w:ind w:left="0" w:leftChars="0" w:right="0"/>
              <w:rPr>
                <w:rFonts w:hint="default" w:asciiTheme="minorAscii" w:hAnsiTheme="minorAscii" w:eastAsiaTheme="minorEastAsia" w:cstheme="minorBidi"/>
                <w:color w:val="auto"/>
                <w:kern w:val="2"/>
                <w:sz w:val="24"/>
                <w:szCs w:val="24"/>
                <w:lang w:val="en-US" w:eastAsia="zh-CN" w:bidi="ar-SA"/>
              </w:rPr>
            </w:pPr>
            <w:r>
              <w:rPr>
                <w:rFonts w:hint="eastAsia" w:cstheme="minorBidi"/>
                <w:color w:val="auto"/>
                <w:kern w:val="2"/>
                <w:sz w:val="24"/>
                <w:szCs w:val="24"/>
                <w:lang w:val="en-US" w:eastAsia="zh-CN" w:bidi="ar-SA"/>
              </w:rPr>
              <w:t>4.</w:t>
            </w:r>
            <w:r>
              <w:rPr>
                <w:rFonts w:hint="default" w:asciiTheme="minorAscii" w:hAnsiTheme="minorAscii" w:eastAsiaTheme="minorEastAsia" w:cstheme="minorBidi"/>
                <w:color w:val="auto"/>
                <w:kern w:val="2"/>
                <w:sz w:val="24"/>
                <w:szCs w:val="24"/>
                <w:lang w:val="en-US" w:eastAsia="zh-CN" w:bidi="ar-SA"/>
              </w:rPr>
              <w:t>显示屏：显示屏≥5.5英寸</w:t>
            </w:r>
          </w:p>
        </w:tc>
        <w:tc>
          <w:tcPr>
            <w:tcW w:w="1140" w:type="dxa"/>
            <w:shd w:val="clear" w:color="auto" w:fill="auto"/>
            <w:vAlign w:val="top"/>
          </w:tcPr>
          <w:p w14:paraId="623BF428">
            <w:pPr>
              <w:keepNext w:val="0"/>
              <w:keepLines w:val="0"/>
              <w:numPr>
                <w:ilvl w:val="0"/>
                <w:numId w:val="0"/>
              </w:numPr>
              <w:suppressLineNumbers w:val="0"/>
              <w:spacing w:before="0" w:beforeLines="0" w:beforeAutospacing="0" w:after="0" w:afterLines="0" w:afterAutospacing="0"/>
              <w:ind w:left="0" w:leftChars="0" w:right="0"/>
              <w:rPr>
                <w:rFonts w:hint="default" w:cstheme="minorBidi"/>
                <w:color w:val="auto"/>
                <w:kern w:val="2"/>
                <w:sz w:val="24"/>
                <w:szCs w:val="24"/>
                <w:lang w:val="en-US" w:eastAsia="zh-CN" w:bidi="ar-SA"/>
              </w:rPr>
            </w:pPr>
            <w:r>
              <w:rPr>
                <w:rFonts w:hint="eastAsia" w:cstheme="minorBidi"/>
                <w:color w:val="auto"/>
                <w:kern w:val="2"/>
                <w:sz w:val="24"/>
                <w:szCs w:val="24"/>
                <w:lang w:val="en-US" w:eastAsia="zh-CN" w:bidi="ar-SA"/>
              </w:rPr>
              <w:t>7台</w:t>
            </w:r>
          </w:p>
        </w:tc>
      </w:tr>
    </w:tbl>
    <w:p w14:paraId="176EA1DF">
      <w:pPr>
        <w:sectPr>
          <w:footerReference r:id="rId3" w:type="default"/>
          <w:pgSz w:w="16838" w:h="11906" w:orient="landscape"/>
          <w:pgMar w:top="1800" w:right="1440" w:bottom="1800" w:left="1440" w:header="851" w:footer="992" w:gutter="0"/>
          <w:cols w:space="425" w:num="1"/>
          <w:docGrid w:type="lines" w:linePitch="312" w:charSpace="0"/>
        </w:sectPr>
      </w:pPr>
    </w:p>
    <w:p w14:paraId="61F77C2B">
      <w:pPr>
        <w:rPr>
          <w:rFonts w:hint="default"/>
          <w:lang w:val="en-US" w:eastAsia="zh-CN"/>
        </w:rPr>
      </w:pPr>
      <w:bookmarkStart w:id="0" w:name="_GoBack"/>
      <w:bookmarkEnd w:id="0"/>
    </w:p>
    <w:sectPr>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434E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4DE633">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84DE633">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4E0FF3"/>
    <w:rsid w:val="15EF2742"/>
    <w:rsid w:val="25440F43"/>
    <w:rsid w:val="2F2376E5"/>
    <w:rsid w:val="30DA7426"/>
    <w:rsid w:val="3D355375"/>
    <w:rsid w:val="3EBA7594"/>
    <w:rsid w:val="40C019C5"/>
    <w:rsid w:val="614442C4"/>
    <w:rsid w:val="61F421D5"/>
    <w:rsid w:val="627B2053"/>
    <w:rsid w:val="6BE16C8B"/>
    <w:rsid w:val="6CA32A49"/>
    <w:rsid w:val="759F7F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Ascii" w:hAnsiTheme="minorAscii" w:eastAsiaTheme="minorEastAsia" w:cstheme="minorBidi"/>
      <w:kern w:val="2"/>
      <w:sz w:val="24"/>
      <w:szCs w:val="24"/>
      <w:lang w:val="en-US" w:eastAsia="zh-CN" w:bidi="ar-SA"/>
    </w:rPr>
  </w:style>
  <w:style w:type="paragraph" w:styleId="2">
    <w:name w:val="heading 3"/>
    <w:basedOn w:val="1"/>
    <w:next w:val="1"/>
    <w:qFormat/>
    <w:uiPriority w:val="9"/>
    <w:pPr>
      <w:keepNext/>
      <w:keepLines/>
      <w:spacing w:before="260" w:after="260" w:line="416" w:lineRule="auto"/>
      <w:outlineLvl w:val="2"/>
    </w:pPr>
    <w:rPr>
      <w:b/>
      <w:bCs/>
      <w:sz w:val="32"/>
      <w:szCs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3185</Words>
  <Characters>3348</Characters>
  <Lines>0</Lines>
  <Paragraphs>0</Paragraphs>
  <TotalTime>2</TotalTime>
  <ScaleCrop>false</ScaleCrop>
  <LinksUpToDate>false</LinksUpToDate>
  <CharactersWithSpaces>3369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2025-04-29T01:02:00Z</dcterms:created>
  <dc:creator>易弦</dc:creator>
  <cp:lastModifiedBy>two cents</cp:lastModifiedBy>
  <dcterms:modified xsi:type="dcterms:W3CDTF">2025-04-29T23:43:31Z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eyJoZGlkIjoiZDIzOWY4NWQzNmIzMjI2YTU4M2FmNWJiYjExYzhjYWYiLCJ1c2VySWQiOiI1MDk3ODY1ODcifQ==</vt:lpwstr>
  </property>
  <property fmtid="{D5CDD505-2E9C-101B-9397-08002B2CF9AE}" pid="4" name="ICV">
    <vt:lpwstr>37FA69AB48144B28931A3EDC9E489050_12</vt:lpwstr>
  </property>
</Properties>
</file>