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C9781">
      <w:pPr>
        <w:spacing w:line="360" w:lineRule="auto"/>
        <w:ind w:firstLine="790" w:firstLineChars="246"/>
        <w:jc w:val="center"/>
        <w:rPr>
          <w:rFonts w:ascii="宋体" w:hAnsi="宋体"/>
          <w:b/>
          <w:sz w:val="32"/>
          <w:szCs w:val="32"/>
        </w:rPr>
      </w:pPr>
      <w:r>
        <w:rPr>
          <w:rFonts w:hint="eastAsia" w:ascii="宋体" w:hAnsi="宋体"/>
          <w:b/>
          <w:sz w:val="32"/>
          <w:szCs w:val="32"/>
        </w:rPr>
        <w:t>阴茎硬度测量仪技术参数</w:t>
      </w:r>
    </w:p>
    <w:p w14:paraId="1426C9A7">
      <w:pPr>
        <w:rPr>
          <w:rFonts w:eastAsia="黑体"/>
          <w:sz w:val="28"/>
          <w:szCs w:val="28"/>
        </w:rPr>
      </w:pPr>
    </w:p>
    <w:p w14:paraId="10E5102A"/>
    <w:tbl>
      <w:tblPr>
        <w:tblStyle w:val="5"/>
        <w:tblW w:w="91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0"/>
        <w:gridCol w:w="7842"/>
      </w:tblGrid>
      <w:tr w14:paraId="53F2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142" w:type="dxa"/>
            <w:gridSpan w:val="2"/>
            <w:shd w:val="clear" w:color="auto" w:fill="DDDDDD"/>
            <w:vAlign w:val="center"/>
          </w:tcPr>
          <w:p w14:paraId="024674EE">
            <w:pPr>
              <w:jc w:val="left"/>
              <w:rPr>
                <w:rFonts w:eastAsia="黑体"/>
                <w:sz w:val="28"/>
                <w:szCs w:val="28"/>
              </w:rPr>
            </w:pPr>
          </w:p>
        </w:tc>
      </w:tr>
      <w:tr w14:paraId="7C4A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7F6015E5">
            <w:pPr>
              <w:jc w:val="left"/>
              <w:rPr>
                <w:rFonts w:ascii="Arial" w:hAnsi="Arial" w:cs="Arial"/>
                <w:b/>
                <w:bCs/>
                <w:sz w:val="24"/>
              </w:rPr>
            </w:pPr>
            <w:r>
              <w:rPr>
                <w:rFonts w:hint="eastAsia" w:ascii="Arial" w:hAnsi="Arial" w:cs="Arial"/>
                <w:b/>
                <w:bCs/>
                <w:sz w:val="24"/>
              </w:rPr>
              <w:t>1</w:t>
            </w:r>
          </w:p>
        </w:tc>
        <w:tc>
          <w:tcPr>
            <w:tcW w:w="7842" w:type="dxa"/>
            <w:vAlign w:val="center"/>
          </w:tcPr>
          <w:p w14:paraId="0CBC9F15">
            <w:pPr>
              <w:spacing w:line="360" w:lineRule="auto"/>
              <w:rPr>
                <w:rFonts w:ascii="Arial" w:hAnsi="Arial" w:cs="Arial"/>
                <w:b/>
                <w:sz w:val="24"/>
              </w:rPr>
            </w:pPr>
            <w:r>
              <w:rPr>
                <w:rFonts w:ascii="Arial" w:hAnsi="Arial" w:cs="Arial"/>
                <w:b/>
                <w:sz w:val="24"/>
              </w:rPr>
              <w:t>功能要求</w:t>
            </w:r>
          </w:p>
        </w:tc>
      </w:tr>
      <w:tr w14:paraId="03E11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29FEBEF8">
            <w:pPr>
              <w:jc w:val="left"/>
              <w:rPr>
                <w:rFonts w:hint="eastAsia" w:ascii="Arial" w:hAnsi="Arial" w:eastAsia="宋体" w:cs="Arial"/>
                <w:bCs/>
                <w:sz w:val="24"/>
                <w:lang w:val="en-US" w:eastAsia="zh-CN"/>
              </w:rPr>
            </w:pPr>
            <w:r>
              <w:rPr>
                <w:rFonts w:ascii="Arial" w:hAnsi="Arial" w:cs="Arial"/>
                <w:bCs/>
                <w:sz w:val="24"/>
              </w:rPr>
              <w:t>1.1</w:t>
            </w:r>
          </w:p>
        </w:tc>
        <w:tc>
          <w:tcPr>
            <w:tcW w:w="7842" w:type="dxa"/>
            <w:vAlign w:val="center"/>
          </w:tcPr>
          <w:p w14:paraId="3AC041F7">
            <w:pPr>
              <w:rPr>
                <w:rFonts w:hint="eastAsia" w:ascii="Arial" w:hAnsi="Arial" w:eastAsia="宋体" w:cs="Arial"/>
                <w:sz w:val="24"/>
                <w:lang w:eastAsia="zh-CN"/>
              </w:rPr>
            </w:pPr>
            <w:r>
              <w:rPr>
                <w:rFonts w:hint="eastAsia" w:ascii="宋体" w:hAnsi="宋体"/>
                <w:b/>
                <w:bCs/>
                <w:sz w:val="22"/>
                <w:szCs w:val="21"/>
              </w:rPr>
              <w:t>能鉴别诊断心理性ED和器质性ED</w:t>
            </w:r>
            <w:r>
              <w:rPr>
                <w:rFonts w:hint="eastAsia" w:ascii="宋体" w:hAnsi="宋体"/>
                <w:b/>
                <w:bCs/>
                <w:sz w:val="22"/>
                <w:szCs w:val="21"/>
                <w:lang w:eastAsia="zh-CN"/>
              </w:rPr>
              <w:t>。</w:t>
            </w:r>
          </w:p>
        </w:tc>
      </w:tr>
      <w:tr w14:paraId="78D83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645FF1C9">
            <w:pPr>
              <w:jc w:val="left"/>
              <w:rPr>
                <w:rFonts w:ascii="Arial" w:hAnsi="Arial" w:cs="Arial"/>
                <w:bCs/>
                <w:sz w:val="24"/>
              </w:rPr>
            </w:pPr>
            <w:r>
              <w:rPr>
                <w:rFonts w:ascii="Arial" w:hAnsi="Arial" w:cs="Arial"/>
                <w:bCs/>
                <w:sz w:val="24"/>
              </w:rPr>
              <w:t>1.2</w:t>
            </w:r>
          </w:p>
        </w:tc>
        <w:tc>
          <w:tcPr>
            <w:tcW w:w="7842" w:type="dxa"/>
            <w:vAlign w:val="center"/>
          </w:tcPr>
          <w:p w14:paraId="23C437C9">
            <w:pPr>
              <w:rPr>
                <w:rFonts w:ascii="Arial" w:hAnsi="Arial" w:cs="Arial"/>
              </w:rPr>
            </w:pPr>
            <w:r>
              <w:rPr>
                <w:rFonts w:hint="eastAsia" w:ascii="宋体" w:hAnsi="宋体"/>
                <w:sz w:val="22"/>
                <w:szCs w:val="21"/>
              </w:rPr>
              <w:t>具有门诊性刺激试听检测（AVSS）功能，获取阴茎勃起后的硬度、周径和勃起时间等数据功能。</w:t>
            </w:r>
          </w:p>
        </w:tc>
      </w:tr>
      <w:tr w14:paraId="5150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39FEB395">
            <w:pPr>
              <w:jc w:val="left"/>
              <w:rPr>
                <w:rFonts w:ascii="Arial" w:hAnsi="Arial" w:cs="Arial"/>
                <w:bCs/>
                <w:sz w:val="24"/>
              </w:rPr>
            </w:pPr>
            <w:r>
              <w:rPr>
                <w:rFonts w:ascii="Arial" w:hAnsi="Arial" w:cs="Arial"/>
                <w:bCs/>
                <w:sz w:val="24"/>
              </w:rPr>
              <w:t>1.3</w:t>
            </w:r>
          </w:p>
        </w:tc>
        <w:tc>
          <w:tcPr>
            <w:tcW w:w="7842" w:type="dxa"/>
            <w:vAlign w:val="center"/>
          </w:tcPr>
          <w:p w14:paraId="54F833D0">
            <w:pPr>
              <w:rPr>
                <w:rFonts w:ascii="Arial" w:hAnsi="Arial" w:cs="Arial"/>
                <w:b/>
              </w:rPr>
            </w:pPr>
            <w:r>
              <w:rPr>
                <w:rFonts w:hint="eastAsia" w:ascii="宋体" w:hAnsi="宋体"/>
                <w:b/>
                <w:sz w:val="22"/>
                <w:szCs w:val="21"/>
              </w:rPr>
              <w:t>具有夜间阴茎勃起硬度测定（NPTR），可连续纪录并定量分析患者在夜间自然睡眠环境下阴茎勃起的次数、持续时间、周径、硬度等功能。</w:t>
            </w:r>
          </w:p>
        </w:tc>
      </w:tr>
      <w:tr w14:paraId="42CB5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5C41A224">
            <w:pPr>
              <w:jc w:val="left"/>
              <w:rPr>
                <w:rFonts w:ascii="Arial" w:hAnsi="Arial" w:cs="Arial"/>
                <w:bCs/>
                <w:sz w:val="24"/>
              </w:rPr>
            </w:pPr>
            <w:r>
              <w:rPr>
                <w:rFonts w:ascii="Arial" w:hAnsi="Arial" w:cs="Arial"/>
                <w:bCs/>
                <w:sz w:val="24"/>
              </w:rPr>
              <w:t>1.4</w:t>
            </w:r>
          </w:p>
        </w:tc>
        <w:tc>
          <w:tcPr>
            <w:tcW w:w="7842" w:type="dxa"/>
            <w:vAlign w:val="center"/>
          </w:tcPr>
          <w:p w14:paraId="6E0DFCF6">
            <w:pPr>
              <w:rPr>
                <w:rFonts w:ascii="Arial" w:hAnsi="Arial" w:cs="Arial"/>
                <w:sz w:val="22"/>
                <w:szCs w:val="22"/>
              </w:rPr>
            </w:pPr>
            <w:r>
              <w:rPr>
                <w:rFonts w:hint="eastAsia" w:ascii="宋体" w:hAnsi="宋体"/>
                <w:sz w:val="22"/>
                <w:szCs w:val="22"/>
              </w:rPr>
              <w:t>能够进行实时检测阴茎勃起及其硬度功能。</w:t>
            </w:r>
          </w:p>
        </w:tc>
      </w:tr>
      <w:tr w14:paraId="12982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1300" w:type="dxa"/>
            <w:tcBorders>
              <w:bottom w:val="single" w:color="auto" w:sz="4" w:space="0"/>
            </w:tcBorders>
            <w:tcMar>
              <w:right w:w="284" w:type="dxa"/>
            </w:tcMar>
            <w:vAlign w:val="center"/>
          </w:tcPr>
          <w:p w14:paraId="0E021E42">
            <w:pPr>
              <w:jc w:val="left"/>
              <w:rPr>
                <w:rFonts w:ascii="Arial" w:hAnsi="Arial" w:cs="Arial"/>
                <w:bCs/>
                <w:sz w:val="24"/>
              </w:rPr>
            </w:pPr>
            <w:r>
              <w:rPr>
                <w:rFonts w:ascii="Arial" w:hAnsi="Arial" w:cs="Arial"/>
                <w:bCs/>
                <w:sz w:val="24"/>
              </w:rPr>
              <w:t>1.5</w:t>
            </w:r>
          </w:p>
        </w:tc>
        <w:tc>
          <w:tcPr>
            <w:tcW w:w="7842" w:type="dxa"/>
            <w:tcBorders>
              <w:bottom w:val="single" w:color="auto" w:sz="4" w:space="0"/>
            </w:tcBorders>
            <w:vAlign w:val="center"/>
          </w:tcPr>
          <w:p w14:paraId="5A102502">
            <w:pPr>
              <w:rPr>
                <w:rFonts w:ascii="Arial" w:hAnsi="Arial" w:cs="Arial"/>
              </w:rPr>
            </w:pPr>
            <w:r>
              <w:rPr>
                <w:rFonts w:hint="eastAsia" w:ascii="宋体" w:hAnsi="宋体"/>
                <w:sz w:val="22"/>
                <w:szCs w:val="21"/>
              </w:rPr>
              <w:t>能够评估勃起功能障碍治疗的效果。</w:t>
            </w:r>
          </w:p>
        </w:tc>
      </w:tr>
      <w:tr w14:paraId="18917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300" w:type="dxa"/>
            <w:tcBorders>
              <w:top w:val="single" w:color="auto" w:sz="4" w:space="0"/>
            </w:tcBorders>
            <w:tcMar>
              <w:right w:w="284" w:type="dxa"/>
            </w:tcMar>
            <w:vAlign w:val="center"/>
          </w:tcPr>
          <w:p w14:paraId="40CC0886">
            <w:pPr>
              <w:jc w:val="left"/>
              <w:rPr>
                <w:rFonts w:ascii="Arial" w:hAnsi="Arial" w:cs="Arial"/>
                <w:bCs/>
                <w:sz w:val="24"/>
              </w:rPr>
            </w:pPr>
            <w:r>
              <w:rPr>
                <w:rFonts w:hint="eastAsia" w:ascii="Arial" w:hAnsi="Arial" w:cs="Arial"/>
                <w:bCs/>
                <w:sz w:val="24"/>
              </w:rPr>
              <w:t>1.6</w:t>
            </w:r>
          </w:p>
        </w:tc>
        <w:tc>
          <w:tcPr>
            <w:tcW w:w="7842" w:type="dxa"/>
            <w:tcBorders>
              <w:top w:val="single" w:color="auto" w:sz="4" w:space="0"/>
            </w:tcBorders>
            <w:vAlign w:val="center"/>
          </w:tcPr>
          <w:p w14:paraId="0E71DB38">
            <w:pPr>
              <w:rPr>
                <w:rFonts w:ascii="宋体" w:hAnsi="宋体"/>
                <w:sz w:val="22"/>
                <w:szCs w:val="21"/>
              </w:rPr>
            </w:pPr>
            <w:r>
              <w:rPr>
                <w:rFonts w:hint="eastAsia" w:ascii="宋体" w:hAnsi="宋体"/>
                <w:sz w:val="22"/>
                <w:szCs w:val="21"/>
              </w:rPr>
              <w:t>能够指导勃起功能障碍治疗用药量</w:t>
            </w:r>
          </w:p>
        </w:tc>
      </w:tr>
      <w:tr w14:paraId="6D70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1300" w:type="dxa"/>
            <w:tcBorders>
              <w:bottom w:val="single" w:color="auto" w:sz="4" w:space="0"/>
            </w:tcBorders>
            <w:tcMar>
              <w:right w:w="284" w:type="dxa"/>
            </w:tcMar>
            <w:vAlign w:val="center"/>
          </w:tcPr>
          <w:p w14:paraId="0B626EDC">
            <w:pPr>
              <w:jc w:val="left"/>
              <w:rPr>
                <w:rFonts w:hint="eastAsia" w:ascii="Arial" w:hAnsi="Arial" w:eastAsia="宋体" w:cs="Arial"/>
                <w:bCs/>
                <w:sz w:val="24"/>
                <w:lang w:val="en-US" w:eastAsia="zh-CN"/>
              </w:rPr>
            </w:pPr>
            <w:r>
              <w:rPr>
                <w:rFonts w:hint="eastAsia" w:ascii="Arial" w:hAnsi="Arial" w:cs="Arial"/>
                <w:sz w:val="24"/>
              </w:rPr>
              <w:t>1.7</w:t>
            </w:r>
            <w:r>
              <w:rPr>
                <w:rFonts w:hint="eastAsia" w:ascii="Arial" w:hAnsi="Arial" w:cs="Arial"/>
                <w:sz w:val="24"/>
                <w:lang w:val="en-US" w:eastAsia="zh-CN"/>
              </w:rPr>
              <w:t>*</w:t>
            </w:r>
          </w:p>
        </w:tc>
        <w:tc>
          <w:tcPr>
            <w:tcW w:w="7842" w:type="dxa"/>
            <w:tcBorders>
              <w:bottom w:val="single" w:color="auto" w:sz="4" w:space="0"/>
            </w:tcBorders>
            <w:vAlign w:val="center"/>
          </w:tcPr>
          <w:p w14:paraId="4CEE1982">
            <w:pPr>
              <w:spacing w:line="400" w:lineRule="exact"/>
              <w:rPr>
                <w:rFonts w:ascii="Arial" w:hAnsi="Arial" w:cs="Arial"/>
                <w:bCs/>
                <w:sz w:val="24"/>
              </w:rPr>
            </w:pPr>
            <w:r>
              <w:rPr>
                <w:rFonts w:hint="eastAsia" w:ascii="宋体" w:hAnsi="宋体"/>
                <w:sz w:val="22"/>
                <w:szCs w:val="21"/>
              </w:rPr>
              <w:t>所测数据能被国家公安部和司法部作为阴茎勃起功能障碍司法鉴定和伤残鉴定的评判依据。</w:t>
            </w:r>
            <w:bookmarkStart w:id="0" w:name="_GoBack"/>
            <w:bookmarkEnd w:id="0"/>
          </w:p>
        </w:tc>
      </w:tr>
      <w:tr w14:paraId="6A880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00" w:type="dxa"/>
            <w:tcBorders>
              <w:top w:val="single" w:color="auto" w:sz="4" w:space="0"/>
            </w:tcBorders>
            <w:tcMar>
              <w:right w:w="284" w:type="dxa"/>
            </w:tcMar>
            <w:vAlign w:val="center"/>
          </w:tcPr>
          <w:p w14:paraId="46672390">
            <w:pPr>
              <w:jc w:val="left"/>
              <w:rPr>
                <w:rFonts w:ascii="Arial" w:hAnsi="Arial" w:cs="Arial"/>
                <w:b/>
                <w:sz w:val="24"/>
              </w:rPr>
            </w:pPr>
            <w:r>
              <w:rPr>
                <w:rFonts w:hint="eastAsia" w:ascii="Arial" w:hAnsi="Arial" w:cs="Arial"/>
                <w:b/>
                <w:sz w:val="24"/>
              </w:rPr>
              <w:t>2</w:t>
            </w:r>
          </w:p>
        </w:tc>
        <w:tc>
          <w:tcPr>
            <w:tcW w:w="7842" w:type="dxa"/>
            <w:tcBorders>
              <w:top w:val="single" w:color="auto" w:sz="4" w:space="0"/>
            </w:tcBorders>
            <w:vAlign w:val="center"/>
          </w:tcPr>
          <w:p w14:paraId="0E15981B">
            <w:pPr>
              <w:rPr>
                <w:rFonts w:ascii="宋体" w:hAnsi="宋体"/>
                <w:b/>
                <w:sz w:val="24"/>
                <w:szCs w:val="24"/>
              </w:rPr>
            </w:pPr>
            <w:r>
              <w:rPr>
                <w:rFonts w:hint="eastAsia" w:ascii="宋体" w:hAnsi="宋体"/>
                <w:b/>
                <w:sz w:val="24"/>
                <w:szCs w:val="24"/>
              </w:rPr>
              <w:t>检测数据参数：</w:t>
            </w:r>
          </w:p>
        </w:tc>
      </w:tr>
      <w:tr w14:paraId="56FC3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Borders>
              <w:bottom w:val="single" w:color="auto" w:sz="4" w:space="0"/>
            </w:tcBorders>
            <w:tcMar>
              <w:right w:w="284" w:type="dxa"/>
            </w:tcMar>
            <w:vAlign w:val="center"/>
          </w:tcPr>
          <w:p w14:paraId="612FC010">
            <w:pPr>
              <w:rPr>
                <w:rFonts w:ascii="Arial" w:hAnsi="Arial" w:cs="Arial"/>
                <w:bCs/>
                <w:sz w:val="24"/>
              </w:rPr>
            </w:pPr>
            <w:r>
              <w:rPr>
                <w:rFonts w:ascii="Arial" w:hAnsi="Arial" w:cs="Arial"/>
                <w:bCs/>
                <w:sz w:val="24"/>
              </w:rPr>
              <w:t>2.1</w:t>
            </w:r>
          </w:p>
        </w:tc>
        <w:tc>
          <w:tcPr>
            <w:tcW w:w="7842" w:type="dxa"/>
            <w:vAlign w:val="center"/>
          </w:tcPr>
          <w:p w14:paraId="5D8C6E71">
            <w:pPr>
              <w:rPr>
                <w:rFonts w:ascii="Arial" w:hAnsi="Arial" w:cs="Arial"/>
              </w:rPr>
            </w:pPr>
            <w:r>
              <w:rPr>
                <w:rFonts w:hint="eastAsia" w:ascii="宋体" w:hAnsi="宋体"/>
                <w:kern w:val="0"/>
                <w:sz w:val="24"/>
              </w:rPr>
              <w:t>阴茎勃起次数：范围：0-9次</w:t>
            </w:r>
          </w:p>
        </w:tc>
      </w:tr>
      <w:tr w14:paraId="18B8B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Borders>
              <w:top w:val="single" w:color="auto" w:sz="4" w:space="0"/>
            </w:tcBorders>
            <w:tcMar>
              <w:right w:w="284" w:type="dxa"/>
            </w:tcMar>
            <w:vAlign w:val="center"/>
          </w:tcPr>
          <w:p w14:paraId="03800A52">
            <w:pPr>
              <w:jc w:val="left"/>
              <w:rPr>
                <w:rFonts w:ascii="Arial" w:hAnsi="Arial" w:cs="Arial"/>
                <w:bCs/>
                <w:sz w:val="24"/>
              </w:rPr>
            </w:pPr>
            <w:r>
              <w:rPr>
                <w:rFonts w:hint="eastAsia" w:ascii="Arial" w:hAnsi="Arial" w:cs="Arial"/>
                <w:bCs/>
                <w:sz w:val="24"/>
              </w:rPr>
              <w:t>2.2</w:t>
            </w:r>
          </w:p>
        </w:tc>
        <w:tc>
          <w:tcPr>
            <w:tcW w:w="7842" w:type="dxa"/>
            <w:vAlign w:val="center"/>
          </w:tcPr>
          <w:p w14:paraId="0DFFDFC4">
            <w:pPr>
              <w:tabs>
                <w:tab w:val="left" w:pos="720"/>
                <w:tab w:val="left" w:pos="1680"/>
              </w:tabs>
              <w:rPr>
                <w:rFonts w:ascii="Arial" w:hAnsi="Arial" w:cs="Arial"/>
                <w:sz w:val="24"/>
              </w:rPr>
            </w:pPr>
            <w:r>
              <w:rPr>
                <w:rFonts w:hint="eastAsia" w:ascii="宋体" w:hAnsi="宋体"/>
                <w:kern w:val="0"/>
                <w:sz w:val="24"/>
              </w:rPr>
              <w:t>阴茎勃起时间：范围：0-120分钟</w:t>
            </w:r>
          </w:p>
        </w:tc>
      </w:tr>
      <w:tr w14:paraId="26680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300" w:type="dxa"/>
            <w:tcBorders>
              <w:bottom w:val="single" w:color="auto" w:sz="4" w:space="0"/>
            </w:tcBorders>
            <w:tcMar>
              <w:right w:w="284" w:type="dxa"/>
            </w:tcMar>
            <w:vAlign w:val="center"/>
          </w:tcPr>
          <w:p w14:paraId="44848D2A">
            <w:pPr>
              <w:jc w:val="left"/>
              <w:rPr>
                <w:rFonts w:ascii="Arial" w:hAnsi="Arial" w:cs="Arial"/>
                <w:bCs/>
                <w:sz w:val="24"/>
              </w:rPr>
            </w:pPr>
            <w:r>
              <w:rPr>
                <w:rFonts w:ascii="Arial" w:hAnsi="Arial" w:cs="Arial"/>
                <w:bCs/>
                <w:sz w:val="24"/>
              </w:rPr>
              <w:t>2.3</w:t>
            </w:r>
          </w:p>
        </w:tc>
        <w:tc>
          <w:tcPr>
            <w:tcW w:w="7842" w:type="dxa"/>
            <w:tcBorders>
              <w:bottom w:val="single" w:color="auto" w:sz="4" w:space="0"/>
            </w:tcBorders>
            <w:vAlign w:val="center"/>
          </w:tcPr>
          <w:p w14:paraId="640D598D">
            <w:pPr>
              <w:tabs>
                <w:tab w:val="left" w:pos="720"/>
                <w:tab w:val="left" w:pos="1680"/>
              </w:tabs>
              <w:rPr>
                <w:rFonts w:ascii="Arial" w:hAnsi="Arial" w:cs="Arial"/>
                <w:sz w:val="24"/>
                <w:szCs w:val="24"/>
              </w:rPr>
            </w:pPr>
            <w:r>
              <w:rPr>
                <w:rFonts w:hint="eastAsia" w:ascii="宋体" w:hAnsi="宋体"/>
                <w:sz w:val="24"/>
                <w:szCs w:val="24"/>
              </w:rPr>
              <w:t xml:space="preserve">阴茎肿胀度： 范围：5cm-15cm    </w:t>
            </w:r>
          </w:p>
        </w:tc>
      </w:tr>
      <w:tr w14:paraId="5844C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300" w:type="dxa"/>
            <w:tcBorders>
              <w:top w:val="single" w:color="auto" w:sz="4" w:space="0"/>
              <w:bottom w:val="single" w:color="auto" w:sz="4" w:space="0"/>
            </w:tcBorders>
            <w:tcMar>
              <w:right w:w="284" w:type="dxa"/>
            </w:tcMar>
            <w:vAlign w:val="center"/>
          </w:tcPr>
          <w:p w14:paraId="3DAF6993">
            <w:pPr>
              <w:jc w:val="left"/>
              <w:rPr>
                <w:rFonts w:ascii="Arial" w:hAnsi="Arial" w:cs="Arial"/>
                <w:bCs/>
                <w:sz w:val="24"/>
              </w:rPr>
            </w:pPr>
            <w:r>
              <w:rPr>
                <w:rFonts w:ascii="Arial" w:hAnsi="Arial" w:cs="Arial"/>
                <w:bCs/>
                <w:sz w:val="24"/>
              </w:rPr>
              <w:t>2.4</w:t>
            </w:r>
          </w:p>
        </w:tc>
        <w:tc>
          <w:tcPr>
            <w:tcW w:w="7842" w:type="dxa"/>
            <w:tcBorders>
              <w:top w:val="single" w:color="auto" w:sz="4" w:space="0"/>
              <w:bottom w:val="single" w:color="auto" w:sz="4" w:space="0"/>
            </w:tcBorders>
            <w:vAlign w:val="center"/>
          </w:tcPr>
          <w:p w14:paraId="268E6EEA">
            <w:pPr>
              <w:tabs>
                <w:tab w:val="left" w:pos="720"/>
                <w:tab w:val="left" w:pos="1680"/>
              </w:tabs>
              <w:rPr>
                <w:rFonts w:ascii="Arial" w:hAnsi="Arial" w:cs="Arial"/>
                <w:b/>
                <w:bCs/>
                <w:sz w:val="24"/>
              </w:rPr>
            </w:pPr>
            <w:r>
              <w:rPr>
                <w:rFonts w:hint="eastAsia" w:ascii="Arial" w:hAnsi="Arial" w:cs="Arial"/>
                <w:b/>
                <w:bCs/>
                <w:sz w:val="24"/>
              </w:rPr>
              <w:t>阴茎硬度</w:t>
            </w:r>
            <w:r>
              <w:rPr>
                <w:rFonts w:hint="eastAsia" w:ascii="宋体" w:hAnsi="宋体"/>
                <w:b/>
                <w:sz w:val="22"/>
                <w:szCs w:val="21"/>
              </w:rPr>
              <w:t>： 0%-100%</w:t>
            </w:r>
          </w:p>
        </w:tc>
      </w:tr>
      <w:tr w14:paraId="507A0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1300" w:type="dxa"/>
            <w:tcBorders>
              <w:top w:val="single" w:color="auto" w:sz="4" w:space="0"/>
              <w:bottom w:val="single" w:color="auto" w:sz="4" w:space="0"/>
            </w:tcBorders>
            <w:tcMar>
              <w:right w:w="284" w:type="dxa"/>
            </w:tcMar>
            <w:vAlign w:val="center"/>
          </w:tcPr>
          <w:p w14:paraId="52E18BAC">
            <w:pPr>
              <w:jc w:val="left"/>
              <w:rPr>
                <w:rFonts w:ascii="Arial" w:hAnsi="Arial" w:cs="Arial"/>
                <w:bCs/>
                <w:sz w:val="24"/>
              </w:rPr>
            </w:pPr>
            <w:r>
              <w:rPr>
                <w:rFonts w:hint="eastAsia" w:ascii="Arial" w:hAnsi="Arial" w:cs="Arial"/>
                <w:bCs/>
                <w:sz w:val="24"/>
              </w:rPr>
              <w:t>2.5</w:t>
            </w:r>
          </w:p>
        </w:tc>
        <w:tc>
          <w:tcPr>
            <w:tcW w:w="7842" w:type="dxa"/>
            <w:tcBorders>
              <w:top w:val="single" w:color="auto" w:sz="4" w:space="0"/>
              <w:bottom w:val="single" w:color="auto" w:sz="4" w:space="0"/>
            </w:tcBorders>
            <w:vAlign w:val="center"/>
          </w:tcPr>
          <w:p w14:paraId="675B5CB0">
            <w:pPr>
              <w:tabs>
                <w:tab w:val="left" w:pos="720"/>
                <w:tab w:val="left" w:pos="1680"/>
              </w:tabs>
              <w:rPr>
                <w:rFonts w:ascii="宋体" w:hAnsi="宋体"/>
                <w:sz w:val="24"/>
                <w:szCs w:val="24"/>
              </w:rPr>
            </w:pPr>
            <w:r>
              <w:rPr>
                <w:rFonts w:hint="eastAsia" w:ascii="宋体" w:hAnsi="宋体"/>
                <w:sz w:val="24"/>
                <w:szCs w:val="24"/>
              </w:rPr>
              <w:t>RAU：阴茎硬度活力单位</w:t>
            </w:r>
          </w:p>
        </w:tc>
      </w:tr>
      <w:tr w14:paraId="44C8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1300" w:type="dxa"/>
            <w:tcBorders>
              <w:top w:val="single" w:color="auto" w:sz="4" w:space="0"/>
            </w:tcBorders>
            <w:tcMar>
              <w:right w:w="284" w:type="dxa"/>
            </w:tcMar>
            <w:vAlign w:val="center"/>
          </w:tcPr>
          <w:p w14:paraId="3C7E5CFC">
            <w:pPr>
              <w:jc w:val="left"/>
              <w:rPr>
                <w:rFonts w:ascii="Arial" w:hAnsi="Arial" w:cs="Arial"/>
                <w:bCs/>
                <w:sz w:val="24"/>
              </w:rPr>
            </w:pPr>
            <w:r>
              <w:rPr>
                <w:rFonts w:hint="eastAsia" w:ascii="Arial" w:hAnsi="Arial" w:cs="Arial"/>
                <w:bCs/>
                <w:sz w:val="24"/>
              </w:rPr>
              <w:t>2.6</w:t>
            </w:r>
          </w:p>
        </w:tc>
        <w:tc>
          <w:tcPr>
            <w:tcW w:w="7842" w:type="dxa"/>
            <w:tcBorders>
              <w:top w:val="single" w:color="auto" w:sz="4" w:space="0"/>
            </w:tcBorders>
            <w:vAlign w:val="center"/>
          </w:tcPr>
          <w:p w14:paraId="219970BD">
            <w:pPr>
              <w:tabs>
                <w:tab w:val="left" w:pos="720"/>
                <w:tab w:val="left" w:pos="1680"/>
              </w:tabs>
              <w:rPr>
                <w:rFonts w:ascii="宋体" w:hAnsi="宋体"/>
                <w:sz w:val="24"/>
                <w:szCs w:val="24"/>
              </w:rPr>
            </w:pPr>
            <w:r>
              <w:rPr>
                <w:rFonts w:hint="eastAsia" w:ascii="宋体" w:hAnsi="宋体"/>
                <w:sz w:val="24"/>
                <w:szCs w:val="24"/>
              </w:rPr>
              <w:t>TAU</w:t>
            </w:r>
            <w:r>
              <w:rPr>
                <w:rFonts w:ascii="宋体" w:hAnsi="宋体"/>
                <w:sz w:val="24"/>
                <w:szCs w:val="24"/>
              </w:rPr>
              <w:t>:</w:t>
            </w:r>
            <w:r>
              <w:rPr>
                <w:rFonts w:hint="eastAsia" w:ascii="宋体" w:hAnsi="宋体"/>
                <w:sz w:val="24"/>
                <w:szCs w:val="24"/>
              </w:rPr>
              <w:t xml:space="preserve"> 阴茎周径胀大活力单位</w:t>
            </w:r>
          </w:p>
        </w:tc>
      </w:tr>
      <w:tr w14:paraId="4DFC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013DF5C8">
            <w:pPr>
              <w:jc w:val="left"/>
              <w:rPr>
                <w:rFonts w:ascii="Arial" w:hAnsi="Arial" w:cs="Arial"/>
                <w:bCs/>
                <w:sz w:val="24"/>
              </w:rPr>
            </w:pPr>
            <w:r>
              <w:rPr>
                <w:rFonts w:hint="eastAsia" w:ascii="Arial" w:hAnsi="Arial" w:cs="Arial"/>
                <w:bCs/>
                <w:sz w:val="24"/>
              </w:rPr>
              <w:t>3</w:t>
            </w:r>
          </w:p>
        </w:tc>
        <w:tc>
          <w:tcPr>
            <w:tcW w:w="7842" w:type="dxa"/>
            <w:vAlign w:val="center"/>
          </w:tcPr>
          <w:p w14:paraId="70B23B55">
            <w:pPr>
              <w:tabs>
                <w:tab w:val="left" w:pos="720"/>
                <w:tab w:val="left" w:pos="1680"/>
              </w:tabs>
              <w:rPr>
                <w:rFonts w:ascii="Arial" w:hAnsi="Arial" w:cs="Arial"/>
                <w:b/>
                <w:bCs/>
                <w:sz w:val="24"/>
              </w:rPr>
            </w:pPr>
            <w:r>
              <w:rPr>
                <w:rFonts w:hint="eastAsia" w:ascii="Arial" w:hAnsi="Arial" w:cs="Arial"/>
                <w:b/>
                <w:bCs/>
                <w:sz w:val="24"/>
              </w:rPr>
              <w:t>输入、输出、存储与传输要求：</w:t>
            </w:r>
          </w:p>
        </w:tc>
      </w:tr>
      <w:tr w14:paraId="5860C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36748E94">
            <w:pPr>
              <w:jc w:val="left"/>
              <w:rPr>
                <w:rFonts w:ascii="Arial" w:hAnsi="Arial" w:cs="Arial"/>
                <w:bCs/>
                <w:sz w:val="24"/>
              </w:rPr>
            </w:pPr>
            <w:r>
              <w:rPr>
                <w:rFonts w:ascii="Arial" w:hAnsi="Arial" w:cs="Arial"/>
                <w:bCs/>
                <w:sz w:val="24"/>
              </w:rPr>
              <w:t>3.1</w:t>
            </w:r>
          </w:p>
        </w:tc>
        <w:tc>
          <w:tcPr>
            <w:tcW w:w="7842" w:type="dxa"/>
            <w:vAlign w:val="center"/>
          </w:tcPr>
          <w:p w14:paraId="7247C9AD">
            <w:pPr>
              <w:tabs>
                <w:tab w:val="left" w:pos="720"/>
                <w:tab w:val="left" w:pos="1680"/>
              </w:tabs>
              <w:rPr>
                <w:rFonts w:ascii="Arial" w:hAnsi="Arial" w:cs="Arial"/>
                <w:bCs/>
                <w:sz w:val="24"/>
                <w:szCs w:val="24"/>
              </w:rPr>
            </w:pPr>
            <w:r>
              <w:rPr>
                <w:rFonts w:hint="eastAsia" w:ascii="宋体" w:hAnsi="宋体"/>
                <w:sz w:val="24"/>
                <w:szCs w:val="24"/>
              </w:rPr>
              <w:t>输入：100-240V；50/60Hz;400mA</w:t>
            </w:r>
          </w:p>
        </w:tc>
      </w:tr>
      <w:tr w14:paraId="4D516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3E0047FF">
            <w:pPr>
              <w:jc w:val="left"/>
              <w:rPr>
                <w:rFonts w:ascii="Arial" w:hAnsi="Arial" w:cs="Arial"/>
                <w:bCs/>
                <w:sz w:val="24"/>
              </w:rPr>
            </w:pPr>
            <w:r>
              <w:rPr>
                <w:rFonts w:ascii="Arial" w:hAnsi="Arial" w:cs="Arial"/>
                <w:bCs/>
                <w:sz w:val="24"/>
              </w:rPr>
              <w:t>3.2</w:t>
            </w:r>
          </w:p>
        </w:tc>
        <w:tc>
          <w:tcPr>
            <w:tcW w:w="7842" w:type="dxa"/>
            <w:vAlign w:val="center"/>
          </w:tcPr>
          <w:p w14:paraId="5A1CDAE9">
            <w:pPr>
              <w:rPr>
                <w:rFonts w:ascii="Arial" w:hAnsi="Arial" w:cs="Arial"/>
              </w:rPr>
            </w:pPr>
            <w:r>
              <w:rPr>
                <w:rFonts w:hint="eastAsia" w:ascii="Arial" w:hAnsi="Arial" w:cs="Arial"/>
              </w:rPr>
              <w:t>输出：9V—1A</w:t>
            </w:r>
          </w:p>
        </w:tc>
      </w:tr>
      <w:tr w14:paraId="7DBEA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300" w:type="dxa"/>
            <w:tcBorders>
              <w:bottom w:val="single" w:color="auto" w:sz="4" w:space="0"/>
            </w:tcBorders>
            <w:tcMar>
              <w:right w:w="284" w:type="dxa"/>
            </w:tcMar>
            <w:vAlign w:val="center"/>
          </w:tcPr>
          <w:p w14:paraId="41EF770B">
            <w:pPr>
              <w:jc w:val="left"/>
              <w:rPr>
                <w:rFonts w:ascii="Arial" w:hAnsi="Arial" w:cs="Arial"/>
                <w:bCs/>
                <w:sz w:val="24"/>
              </w:rPr>
            </w:pPr>
            <w:r>
              <w:rPr>
                <w:rFonts w:hint="eastAsia" w:ascii="Arial" w:hAnsi="Arial" w:cs="Arial"/>
                <w:sz w:val="24"/>
              </w:rPr>
              <w:t>3.3</w:t>
            </w:r>
          </w:p>
        </w:tc>
        <w:tc>
          <w:tcPr>
            <w:tcW w:w="7842" w:type="dxa"/>
            <w:tcBorders>
              <w:bottom w:val="single" w:color="auto" w:sz="4" w:space="0"/>
            </w:tcBorders>
            <w:vAlign w:val="center"/>
          </w:tcPr>
          <w:p w14:paraId="754FCF85">
            <w:pPr>
              <w:tabs>
                <w:tab w:val="left" w:pos="810"/>
              </w:tabs>
              <w:adjustRightInd w:val="0"/>
              <w:ind w:left="17" w:leftChars="8"/>
              <w:rPr>
                <w:rFonts w:ascii="Arial" w:hAnsi="Arial" w:cs="Arial"/>
                <w:sz w:val="24"/>
              </w:rPr>
            </w:pPr>
            <w:r>
              <w:rPr>
                <w:rFonts w:hint="eastAsia" w:ascii="宋体" w:hAnsi="宋体"/>
                <w:kern w:val="0"/>
                <w:sz w:val="24"/>
              </w:rPr>
              <w:t>数据存储方式：由阴茎硬度测量仪存储，输出时由电脑主机存储调用。</w:t>
            </w:r>
          </w:p>
        </w:tc>
      </w:tr>
      <w:tr w14:paraId="77B4D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300" w:type="dxa"/>
            <w:tcBorders>
              <w:top w:val="single" w:color="auto" w:sz="4" w:space="0"/>
            </w:tcBorders>
            <w:tcMar>
              <w:right w:w="284" w:type="dxa"/>
            </w:tcMar>
            <w:vAlign w:val="center"/>
          </w:tcPr>
          <w:p w14:paraId="6BA3DA26">
            <w:pPr>
              <w:jc w:val="left"/>
              <w:rPr>
                <w:rFonts w:ascii="Arial" w:hAnsi="Arial" w:cs="Arial"/>
                <w:sz w:val="24"/>
              </w:rPr>
            </w:pPr>
            <w:r>
              <w:rPr>
                <w:rFonts w:hint="eastAsia" w:ascii="Arial" w:hAnsi="Arial" w:cs="Arial"/>
                <w:sz w:val="24"/>
              </w:rPr>
              <w:t>3.4</w:t>
            </w:r>
          </w:p>
        </w:tc>
        <w:tc>
          <w:tcPr>
            <w:tcW w:w="7842" w:type="dxa"/>
            <w:tcBorders>
              <w:top w:val="single" w:color="auto" w:sz="4" w:space="0"/>
            </w:tcBorders>
            <w:vAlign w:val="center"/>
          </w:tcPr>
          <w:p w14:paraId="3CA2238C">
            <w:pPr>
              <w:tabs>
                <w:tab w:val="left" w:pos="810"/>
              </w:tabs>
              <w:adjustRightInd w:val="0"/>
              <w:ind w:left="17" w:leftChars="8"/>
              <w:rPr>
                <w:rFonts w:ascii="宋体" w:hAnsi="宋体"/>
                <w:kern w:val="0"/>
                <w:sz w:val="24"/>
              </w:rPr>
            </w:pPr>
            <w:r>
              <w:rPr>
                <w:rFonts w:hint="eastAsia" w:ascii="宋体" w:hAnsi="宋体"/>
                <w:kern w:val="0"/>
                <w:sz w:val="24"/>
              </w:rPr>
              <w:t>数据传输方式：阴茎硬度测量仪主机通过USB接口与电脑进行数据传输</w:t>
            </w:r>
          </w:p>
        </w:tc>
      </w:tr>
      <w:tr w14:paraId="514DF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300" w:type="dxa"/>
            <w:tcBorders>
              <w:bottom w:val="single" w:color="auto" w:sz="4" w:space="0"/>
            </w:tcBorders>
            <w:tcMar>
              <w:right w:w="284" w:type="dxa"/>
            </w:tcMar>
            <w:vAlign w:val="center"/>
          </w:tcPr>
          <w:p w14:paraId="14DE99B5">
            <w:pPr>
              <w:jc w:val="left"/>
              <w:rPr>
                <w:rFonts w:ascii="Arial" w:hAnsi="Arial" w:cs="Arial"/>
                <w:bCs/>
                <w:sz w:val="24"/>
              </w:rPr>
            </w:pPr>
            <w:r>
              <w:rPr>
                <w:rFonts w:hint="eastAsia" w:ascii="Arial" w:hAnsi="Arial" w:cs="Arial"/>
                <w:bCs/>
                <w:sz w:val="24"/>
              </w:rPr>
              <w:t>3.5</w:t>
            </w:r>
          </w:p>
        </w:tc>
        <w:tc>
          <w:tcPr>
            <w:tcW w:w="7842" w:type="dxa"/>
            <w:tcBorders>
              <w:bottom w:val="single" w:color="auto" w:sz="4" w:space="0"/>
            </w:tcBorders>
            <w:vAlign w:val="center"/>
          </w:tcPr>
          <w:p w14:paraId="26B5B722">
            <w:pPr>
              <w:spacing w:line="360" w:lineRule="auto"/>
              <w:rPr>
                <w:rFonts w:ascii="Arial" w:hAnsi="Arial" w:cs="Arial"/>
                <w:sz w:val="24"/>
              </w:rPr>
            </w:pPr>
            <w:r>
              <w:rPr>
                <w:rFonts w:hint="eastAsia" w:ascii="宋体" w:hAnsi="宋体"/>
                <w:kern w:val="0"/>
                <w:sz w:val="24"/>
              </w:rPr>
              <w:t>传输的数据：阴茎头部与根部的硬度值、周径变化数值</w:t>
            </w:r>
          </w:p>
        </w:tc>
      </w:tr>
      <w:tr w14:paraId="58D67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1300" w:type="dxa"/>
            <w:tcBorders>
              <w:top w:val="single" w:color="auto" w:sz="4" w:space="0"/>
            </w:tcBorders>
            <w:tcMar>
              <w:right w:w="284" w:type="dxa"/>
            </w:tcMar>
            <w:vAlign w:val="center"/>
          </w:tcPr>
          <w:p w14:paraId="6BF610D5">
            <w:pPr>
              <w:jc w:val="left"/>
              <w:rPr>
                <w:rFonts w:ascii="Arial" w:hAnsi="Arial" w:cs="Arial"/>
                <w:b/>
                <w:bCs/>
                <w:sz w:val="24"/>
              </w:rPr>
            </w:pPr>
            <w:r>
              <w:rPr>
                <w:rFonts w:hint="eastAsia" w:ascii="Arial" w:hAnsi="Arial" w:cs="Arial"/>
                <w:b/>
                <w:bCs/>
                <w:sz w:val="24"/>
              </w:rPr>
              <w:t>3.6</w:t>
            </w:r>
          </w:p>
        </w:tc>
        <w:tc>
          <w:tcPr>
            <w:tcW w:w="7842" w:type="dxa"/>
            <w:tcBorders>
              <w:top w:val="single" w:color="auto" w:sz="4" w:space="0"/>
            </w:tcBorders>
            <w:vAlign w:val="center"/>
          </w:tcPr>
          <w:p w14:paraId="3F6BA7C5">
            <w:pPr>
              <w:spacing w:line="360" w:lineRule="auto"/>
              <w:rPr>
                <w:rFonts w:ascii="宋体" w:hAnsi="宋体"/>
                <w:b/>
                <w:kern w:val="0"/>
                <w:sz w:val="24"/>
              </w:rPr>
            </w:pPr>
            <w:r>
              <w:rPr>
                <w:rFonts w:hint="eastAsia" w:ascii="宋体" w:hAnsi="宋体"/>
                <w:b/>
                <w:kern w:val="0"/>
                <w:sz w:val="24"/>
              </w:rPr>
              <w:t>打印报告图形有4道波形：阴茎头部硬度波形、阴茎根部硬度波形、阴茎头部胀大度波形、阴茎根部胀大度波形。</w:t>
            </w:r>
          </w:p>
        </w:tc>
      </w:tr>
      <w:tr w14:paraId="03929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300" w:type="dxa"/>
            <w:tcBorders>
              <w:bottom w:val="single" w:color="auto" w:sz="4" w:space="0"/>
            </w:tcBorders>
            <w:tcMar>
              <w:right w:w="284" w:type="dxa"/>
            </w:tcMar>
            <w:vAlign w:val="center"/>
          </w:tcPr>
          <w:p w14:paraId="2E94E1CE">
            <w:pPr>
              <w:jc w:val="left"/>
              <w:rPr>
                <w:rFonts w:ascii="Arial" w:hAnsi="Arial" w:cs="Arial"/>
                <w:bCs/>
                <w:sz w:val="24"/>
              </w:rPr>
            </w:pPr>
          </w:p>
          <w:p w14:paraId="558F345F">
            <w:pPr>
              <w:jc w:val="left"/>
              <w:rPr>
                <w:rFonts w:ascii="Arial" w:hAnsi="Arial" w:cs="Arial"/>
                <w:bCs/>
                <w:sz w:val="24"/>
              </w:rPr>
            </w:pPr>
            <w:r>
              <w:rPr>
                <w:rFonts w:hint="eastAsia" w:ascii="Arial" w:hAnsi="Arial" w:cs="Arial"/>
                <w:bCs/>
                <w:sz w:val="24"/>
              </w:rPr>
              <w:t>3.7</w:t>
            </w:r>
          </w:p>
        </w:tc>
        <w:tc>
          <w:tcPr>
            <w:tcW w:w="7842" w:type="dxa"/>
            <w:tcBorders>
              <w:bottom w:val="single" w:color="auto" w:sz="4" w:space="0"/>
            </w:tcBorders>
            <w:vAlign w:val="center"/>
          </w:tcPr>
          <w:p w14:paraId="63E5F599">
            <w:pPr>
              <w:tabs>
                <w:tab w:val="left" w:pos="810"/>
              </w:tabs>
              <w:adjustRightInd w:val="0"/>
              <w:rPr>
                <w:rFonts w:ascii="Arial" w:hAnsi="Arial" w:cs="Arial"/>
                <w:bCs/>
                <w:sz w:val="24"/>
              </w:rPr>
            </w:pPr>
            <w:r>
              <w:rPr>
                <w:rFonts w:hint="eastAsia" w:ascii="宋体" w:hAnsi="宋体"/>
                <w:kern w:val="0"/>
                <w:sz w:val="24"/>
              </w:rPr>
              <w:t>打印输出：可以打印测量分析结果和病历档案，每项检测都能出具具体检测报告。</w:t>
            </w:r>
          </w:p>
        </w:tc>
      </w:tr>
      <w:tr w14:paraId="3EE36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300" w:type="dxa"/>
            <w:tcBorders>
              <w:top w:val="single" w:color="auto" w:sz="4" w:space="0"/>
              <w:bottom w:val="single" w:color="auto" w:sz="4" w:space="0"/>
            </w:tcBorders>
            <w:tcMar>
              <w:right w:w="284" w:type="dxa"/>
            </w:tcMar>
            <w:vAlign w:val="center"/>
          </w:tcPr>
          <w:p w14:paraId="0C83A700">
            <w:pPr>
              <w:jc w:val="left"/>
              <w:rPr>
                <w:rFonts w:ascii="Arial" w:hAnsi="Arial" w:cs="Arial"/>
                <w:b/>
                <w:bCs/>
                <w:sz w:val="24"/>
              </w:rPr>
            </w:pPr>
            <w:r>
              <w:rPr>
                <w:rFonts w:ascii="Arial" w:hAnsi="Arial" w:cs="Arial"/>
                <w:b/>
                <w:bCs/>
                <w:sz w:val="24"/>
              </w:rPr>
              <w:t>4</w:t>
            </w:r>
          </w:p>
        </w:tc>
        <w:tc>
          <w:tcPr>
            <w:tcW w:w="7842" w:type="dxa"/>
            <w:tcBorders>
              <w:top w:val="single" w:color="auto" w:sz="4" w:space="0"/>
              <w:bottom w:val="single" w:color="auto" w:sz="4" w:space="0"/>
            </w:tcBorders>
            <w:vAlign w:val="center"/>
          </w:tcPr>
          <w:p w14:paraId="3D27A320">
            <w:pPr>
              <w:tabs>
                <w:tab w:val="left" w:pos="810"/>
              </w:tabs>
              <w:adjustRightInd w:val="0"/>
              <w:rPr>
                <w:rFonts w:ascii="宋体" w:hAnsi="宋体"/>
                <w:b/>
                <w:kern w:val="0"/>
                <w:sz w:val="24"/>
              </w:rPr>
            </w:pPr>
            <w:r>
              <w:rPr>
                <w:rFonts w:hint="eastAsia" w:ascii="宋体" w:hAnsi="宋体"/>
                <w:b/>
                <w:kern w:val="0"/>
                <w:sz w:val="24"/>
              </w:rPr>
              <w:t>数据管理软件功能要求</w:t>
            </w:r>
          </w:p>
        </w:tc>
      </w:tr>
      <w:tr w14:paraId="3492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1300" w:type="dxa"/>
            <w:tcBorders>
              <w:top w:val="single" w:color="auto" w:sz="4" w:space="0"/>
              <w:bottom w:val="single" w:color="auto" w:sz="4" w:space="0"/>
            </w:tcBorders>
            <w:tcMar>
              <w:right w:w="284" w:type="dxa"/>
            </w:tcMar>
            <w:vAlign w:val="center"/>
          </w:tcPr>
          <w:p w14:paraId="360D9778">
            <w:pPr>
              <w:jc w:val="left"/>
              <w:rPr>
                <w:rFonts w:ascii="Arial" w:hAnsi="Arial" w:cs="Arial"/>
                <w:bCs/>
                <w:sz w:val="24"/>
              </w:rPr>
            </w:pPr>
            <w:r>
              <w:rPr>
                <w:rFonts w:hint="eastAsia" w:ascii="Arial" w:hAnsi="Arial" w:cs="Arial"/>
                <w:bCs/>
                <w:sz w:val="24"/>
              </w:rPr>
              <w:t>4.1</w:t>
            </w:r>
          </w:p>
        </w:tc>
        <w:tc>
          <w:tcPr>
            <w:tcW w:w="7842" w:type="dxa"/>
            <w:tcBorders>
              <w:top w:val="single" w:color="auto" w:sz="4" w:space="0"/>
              <w:bottom w:val="single" w:color="auto" w:sz="4" w:space="0"/>
            </w:tcBorders>
            <w:vAlign w:val="center"/>
          </w:tcPr>
          <w:p w14:paraId="7FF56918">
            <w:pPr>
              <w:tabs>
                <w:tab w:val="left" w:pos="810"/>
              </w:tabs>
              <w:adjustRightInd w:val="0"/>
              <w:rPr>
                <w:rFonts w:ascii="宋体" w:hAnsi="宋体"/>
                <w:kern w:val="0"/>
                <w:sz w:val="24"/>
              </w:rPr>
            </w:pPr>
            <w:r>
              <w:rPr>
                <w:rFonts w:hint="eastAsia" w:ascii="宋体" w:hAnsi="宋体"/>
                <w:kern w:val="0"/>
                <w:sz w:val="24"/>
              </w:rPr>
              <w:t>病人数据管理软件支持WINDOWS7、8、10</w:t>
            </w:r>
          </w:p>
        </w:tc>
      </w:tr>
      <w:tr w14:paraId="4A2F7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00" w:type="dxa"/>
            <w:tcBorders>
              <w:top w:val="single" w:color="auto" w:sz="4" w:space="0"/>
              <w:bottom w:val="single" w:color="auto" w:sz="4" w:space="0"/>
            </w:tcBorders>
            <w:tcMar>
              <w:right w:w="284" w:type="dxa"/>
            </w:tcMar>
            <w:vAlign w:val="center"/>
          </w:tcPr>
          <w:p w14:paraId="45464900">
            <w:pPr>
              <w:jc w:val="left"/>
              <w:rPr>
                <w:rFonts w:ascii="Arial" w:hAnsi="Arial" w:cs="Arial"/>
                <w:bCs/>
                <w:sz w:val="24"/>
              </w:rPr>
            </w:pPr>
            <w:r>
              <w:rPr>
                <w:rFonts w:hint="eastAsia" w:ascii="Arial" w:hAnsi="Arial" w:cs="Arial"/>
                <w:bCs/>
                <w:sz w:val="24"/>
              </w:rPr>
              <w:t>4.2</w:t>
            </w:r>
          </w:p>
        </w:tc>
        <w:tc>
          <w:tcPr>
            <w:tcW w:w="7842" w:type="dxa"/>
            <w:tcBorders>
              <w:top w:val="single" w:color="auto" w:sz="4" w:space="0"/>
              <w:bottom w:val="single" w:color="auto" w:sz="4" w:space="0"/>
            </w:tcBorders>
            <w:vAlign w:val="center"/>
          </w:tcPr>
          <w:p w14:paraId="7713BBEC">
            <w:pPr>
              <w:tabs>
                <w:tab w:val="left" w:pos="810"/>
              </w:tabs>
              <w:adjustRightInd w:val="0"/>
              <w:rPr>
                <w:rFonts w:ascii="宋体" w:hAnsi="宋体"/>
                <w:kern w:val="0"/>
                <w:sz w:val="24"/>
              </w:rPr>
            </w:pPr>
            <w:r>
              <w:rPr>
                <w:rFonts w:hint="eastAsia" w:ascii="宋体" w:hAnsi="宋体"/>
                <w:kern w:val="0"/>
                <w:sz w:val="24"/>
              </w:rPr>
              <w:t>病人数据管理软件可以进行数据备份</w:t>
            </w:r>
          </w:p>
        </w:tc>
      </w:tr>
      <w:tr w14:paraId="6FD5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1300" w:type="dxa"/>
            <w:tcBorders>
              <w:top w:val="single" w:color="auto" w:sz="4" w:space="0"/>
            </w:tcBorders>
            <w:tcMar>
              <w:right w:w="284" w:type="dxa"/>
            </w:tcMar>
            <w:vAlign w:val="center"/>
          </w:tcPr>
          <w:p w14:paraId="53374EA3">
            <w:pPr>
              <w:jc w:val="left"/>
              <w:rPr>
                <w:rFonts w:ascii="Arial" w:hAnsi="Arial" w:cs="Arial"/>
                <w:bCs/>
                <w:sz w:val="24"/>
              </w:rPr>
            </w:pPr>
            <w:r>
              <w:rPr>
                <w:rFonts w:hint="eastAsia" w:ascii="Arial" w:hAnsi="Arial" w:cs="Arial"/>
                <w:bCs/>
                <w:sz w:val="24"/>
              </w:rPr>
              <w:t>4.3</w:t>
            </w:r>
          </w:p>
        </w:tc>
        <w:tc>
          <w:tcPr>
            <w:tcW w:w="7842" w:type="dxa"/>
            <w:tcBorders>
              <w:top w:val="single" w:color="auto" w:sz="4" w:space="0"/>
            </w:tcBorders>
            <w:vAlign w:val="center"/>
          </w:tcPr>
          <w:p w14:paraId="05114A9D">
            <w:pPr>
              <w:tabs>
                <w:tab w:val="left" w:pos="810"/>
              </w:tabs>
              <w:adjustRightInd w:val="0"/>
              <w:rPr>
                <w:rFonts w:ascii="宋体" w:hAnsi="宋体"/>
                <w:kern w:val="0"/>
                <w:sz w:val="24"/>
              </w:rPr>
            </w:pPr>
            <w:r>
              <w:rPr>
                <w:rFonts w:hint="eastAsia" w:ascii="宋体" w:hAnsi="宋体"/>
                <w:kern w:val="0"/>
                <w:sz w:val="24"/>
              </w:rPr>
              <w:t>病人数据管理软件可以管理病人的治疗方法、使用的药物以及假体信息</w:t>
            </w:r>
          </w:p>
        </w:tc>
      </w:tr>
      <w:tr w14:paraId="1FE4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4C44ED21">
            <w:pPr>
              <w:jc w:val="left"/>
              <w:rPr>
                <w:rFonts w:ascii="Arial" w:hAnsi="Arial" w:cs="Arial"/>
                <w:b/>
                <w:bCs/>
                <w:sz w:val="24"/>
              </w:rPr>
            </w:pPr>
            <w:r>
              <w:rPr>
                <w:rFonts w:hint="eastAsia" w:ascii="Arial" w:hAnsi="Arial" w:cs="Arial"/>
                <w:b/>
                <w:bCs/>
                <w:sz w:val="24"/>
              </w:rPr>
              <w:t>5</w:t>
            </w:r>
          </w:p>
        </w:tc>
        <w:tc>
          <w:tcPr>
            <w:tcW w:w="7842" w:type="dxa"/>
            <w:vAlign w:val="center"/>
          </w:tcPr>
          <w:p w14:paraId="4E7F21F5">
            <w:pPr>
              <w:tabs>
                <w:tab w:val="left" w:pos="810"/>
              </w:tabs>
              <w:adjustRightInd w:val="0"/>
              <w:rPr>
                <w:rFonts w:ascii="Arial" w:hAnsi="Arial" w:cs="Arial"/>
                <w:b/>
                <w:bCs/>
                <w:sz w:val="24"/>
              </w:rPr>
            </w:pPr>
            <w:r>
              <w:rPr>
                <w:rFonts w:ascii="Arial" w:hAnsi="Arial" w:cs="Arial"/>
                <w:b/>
                <w:bCs/>
                <w:sz w:val="24"/>
              </w:rPr>
              <w:t>配置要求</w:t>
            </w:r>
          </w:p>
        </w:tc>
      </w:tr>
      <w:tr w14:paraId="00CA1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186A5DB0">
            <w:pPr>
              <w:jc w:val="left"/>
              <w:rPr>
                <w:rFonts w:ascii="Arial" w:hAnsi="Arial" w:cs="Arial"/>
                <w:bCs/>
                <w:sz w:val="24"/>
              </w:rPr>
            </w:pPr>
            <w:r>
              <w:rPr>
                <w:rFonts w:ascii="Arial" w:hAnsi="Arial" w:cs="Arial"/>
                <w:bCs/>
                <w:sz w:val="24"/>
              </w:rPr>
              <w:t>5.1</w:t>
            </w:r>
          </w:p>
        </w:tc>
        <w:tc>
          <w:tcPr>
            <w:tcW w:w="7842" w:type="dxa"/>
            <w:vAlign w:val="center"/>
          </w:tcPr>
          <w:p w14:paraId="1E45548D">
            <w:pPr>
              <w:spacing w:line="400" w:lineRule="exact"/>
              <w:rPr>
                <w:rFonts w:ascii="宋体" w:hAnsi="宋体"/>
                <w:sz w:val="22"/>
                <w:szCs w:val="21"/>
              </w:rPr>
            </w:pPr>
            <w:r>
              <w:rPr>
                <w:rFonts w:hint="eastAsia" w:ascii="宋体" w:hAnsi="宋体"/>
                <w:sz w:val="22"/>
                <w:szCs w:val="21"/>
              </w:rPr>
              <w:t>阴茎硬度测量器</w:t>
            </w:r>
            <w:r>
              <w:rPr>
                <w:rFonts w:ascii="Arial" w:hAnsi="Arial" w:cs="Arial"/>
                <w:bCs/>
                <w:sz w:val="24"/>
              </w:rPr>
              <w:t>*</w:t>
            </w:r>
            <w:r>
              <w:rPr>
                <w:rFonts w:hint="eastAsia" w:ascii="宋体" w:hAnsi="宋体"/>
                <w:sz w:val="22"/>
                <w:szCs w:val="21"/>
              </w:rPr>
              <w:t xml:space="preserve"> 1</w:t>
            </w:r>
          </w:p>
        </w:tc>
      </w:tr>
      <w:tr w14:paraId="5E4FA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543355C9">
            <w:pPr>
              <w:jc w:val="left"/>
              <w:rPr>
                <w:rFonts w:ascii="Arial" w:hAnsi="Arial" w:cs="Arial"/>
                <w:bCs/>
                <w:sz w:val="24"/>
              </w:rPr>
            </w:pPr>
            <w:r>
              <w:rPr>
                <w:rFonts w:ascii="Arial" w:hAnsi="Arial" w:cs="Arial"/>
                <w:bCs/>
                <w:sz w:val="24"/>
              </w:rPr>
              <w:t>5.2</w:t>
            </w:r>
          </w:p>
        </w:tc>
        <w:tc>
          <w:tcPr>
            <w:tcW w:w="7842" w:type="dxa"/>
            <w:vAlign w:val="center"/>
          </w:tcPr>
          <w:p w14:paraId="43464087">
            <w:pPr>
              <w:spacing w:line="400" w:lineRule="exact"/>
              <w:rPr>
                <w:rFonts w:ascii="Arial" w:hAnsi="Arial" w:cs="Arial"/>
                <w:bCs/>
                <w:sz w:val="24"/>
              </w:rPr>
            </w:pPr>
            <w:r>
              <w:rPr>
                <w:rFonts w:hint="eastAsia" w:ascii="宋体" w:hAnsi="宋体"/>
                <w:sz w:val="22"/>
                <w:szCs w:val="21"/>
              </w:rPr>
              <w:t>头部张力导丝</w:t>
            </w:r>
            <w:r>
              <w:rPr>
                <w:rFonts w:ascii="Arial" w:hAnsi="Arial" w:cs="Arial"/>
                <w:bCs/>
                <w:sz w:val="24"/>
              </w:rPr>
              <w:t>*</w:t>
            </w:r>
            <w:r>
              <w:rPr>
                <w:rFonts w:hint="eastAsia" w:ascii="宋体" w:hAnsi="宋体"/>
                <w:sz w:val="22"/>
                <w:szCs w:val="21"/>
              </w:rPr>
              <w:t xml:space="preserve"> 1</w:t>
            </w:r>
          </w:p>
        </w:tc>
      </w:tr>
      <w:tr w14:paraId="7FA4D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2257AE8F">
            <w:pPr>
              <w:jc w:val="left"/>
              <w:rPr>
                <w:rFonts w:ascii="Arial" w:hAnsi="Arial" w:cs="Arial"/>
                <w:bCs/>
                <w:sz w:val="24"/>
              </w:rPr>
            </w:pPr>
            <w:r>
              <w:rPr>
                <w:rFonts w:ascii="Arial" w:hAnsi="Arial" w:cs="Arial"/>
                <w:bCs/>
                <w:sz w:val="24"/>
              </w:rPr>
              <w:t>5.3</w:t>
            </w:r>
          </w:p>
        </w:tc>
        <w:tc>
          <w:tcPr>
            <w:tcW w:w="7842" w:type="dxa"/>
            <w:vAlign w:val="center"/>
          </w:tcPr>
          <w:p w14:paraId="41F7A22D">
            <w:pPr>
              <w:tabs>
                <w:tab w:val="left" w:pos="810"/>
              </w:tabs>
              <w:adjustRightInd w:val="0"/>
              <w:rPr>
                <w:rFonts w:ascii="Arial" w:hAnsi="Arial" w:cs="Arial"/>
                <w:bCs/>
                <w:sz w:val="24"/>
              </w:rPr>
            </w:pPr>
            <w:r>
              <w:rPr>
                <w:rFonts w:hint="eastAsia" w:ascii="宋体" w:hAnsi="宋体"/>
                <w:sz w:val="22"/>
                <w:szCs w:val="21"/>
              </w:rPr>
              <w:t xml:space="preserve">根部张力导丝 </w:t>
            </w:r>
            <w:r>
              <w:rPr>
                <w:rFonts w:ascii="Arial" w:hAnsi="Arial" w:cs="Arial"/>
                <w:bCs/>
                <w:sz w:val="24"/>
              </w:rPr>
              <w:t>*</w:t>
            </w:r>
            <w:r>
              <w:rPr>
                <w:rFonts w:hint="eastAsia" w:ascii="宋体" w:hAnsi="宋体"/>
                <w:sz w:val="22"/>
                <w:szCs w:val="21"/>
              </w:rPr>
              <w:t>1</w:t>
            </w:r>
          </w:p>
        </w:tc>
      </w:tr>
      <w:tr w14:paraId="5E93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2BF02CCD">
            <w:pPr>
              <w:jc w:val="left"/>
              <w:rPr>
                <w:rFonts w:ascii="Arial" w:hAnsi="Arial" w:cs="Arial"/>
                <w:bCs/>
                <w:sz w:val="24"/>
              </w:rPr>
            </w:pPr>
            <w:r>
              <w:rPr>
                <w:rFonts w:ascii="Arial" w:hAnsi="Arial" w:cs="Arial"/>
                <w:bCs/>
                <w:sz w:val="24"/>
              </w:rPr>
              <w:t>5.4</w:t>
            </w:r>
          </w:p>
        </w:tc>
        <w:tc>
          <w:tcPr>
            <w:tcW w:w="7842" w:type="dxa"/>
            <w:vAlign w:val="center"/>
          </w:tcPr>
          <w:p w14:paraId="78BD08C5">
            <w:pPr>
              <w:tabs>
                <w:tab w:val="left" w:pos="810"/>
              </w:tabs>
              <w:adjustRightInd w:val="0"/>
              <w:rPr>
                <w:rFonts w:ascii="Arial" w:hAnsi="Arial" w:cs="Arial"/>
                <w:sz w:val="24"/>
              </w:rPr>
            </w:pPr>
            <w:r>
              <w:rPr>
                <w:rFonts w:hint="eastAsia" w:ascii="宋体" w:hAnsi="宋体"/>
                <w:sz w:val="22"/>
                <w:szCs w:val="21"/>
              </w:rPr>
              <w:t xml:space="preserve">环套 </w:t>
            </w:r>
            <w:r>
              <w:rPr>
                <w:rFonts w:ascii="Arial" w:hAnsi="Arial" w:cs="Arial"/>
                <w:bCs/>
                <w:sz w:val="24"/>
              </w:rPr>
              <w:t>*</w:t>
            </w:r>
            <w:r>
              <w:rPr>
                <w:rFonts w:hint="eastAsia" w:ascii="宋体" w:hAnsi="宋体"/>
                <w:sz w:val="22"/>
                <w:szCs w:val="21"/>
              </w:rPr>
              <w:t xml:space="preserve"> </w:t>
            </w:r>
            <w:r>
              <w:rPr>
                <w:rFonts w:hint="default" w:ascii="宋体" w:hAnsi="宋体"/>
                <w:sz w:val="22"/>
                <w:szCs w:val="21"/>
              </w:rPr>
              <w:t>2</w:t>
            </w:r>
          </w:p>
        </w:tc>
      </w:tr>
      <w:tr w14:paraId="7A02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18E7D603">
            <w:pPr>
              <w:jc w:val="left"/>
              <w:rPr>
                <w:rFonts w:ascii="Arial" w:hAnsi="Arial" w:cs="Arial"/>
                <w:bCs/>
                <w:sz w:val="24"/>
              </w:rPr>
            </w:pPr>
            <w:r>
              <w:rPr>
                <w:rFonts w:ascii="Arial" w:hAnsi="Arial" w:cs="Arial"/>
                <w:bCs/>
                <w:sz w:val="24"/>
              </w:rPr>
              <w:t>5.5</w:t>
            </w:r>
          </w:p>
        </w:tc>
        <w:tc>
          <w:tcPr>
            <w:tcW w:w="7842" w:type="dxa"/>
            <w:vAlign w:val="center"/>
          </w:tcPr>
          <w:p w14:paraId="4777EEBE">
            <w:pPr>
              <w:spacing w:line="400" w:lineRule="exact"/>
              <w:rPr>
                <w:rFonts w:ascii="Arial" w:hAnsi="Arial" w:cs="Arial"/>
                <w:sz w:val="24"/>
              </w:rPr>
            </w:pPr>
            <w:r>
              <w:rPr>
                <w:rFonts w:hint="eastAsia" w:ascii="宋体" w:hAnsi="宋体"/>
                <w:sz w:val="22"/>
                <w:szCs w:val="21"/>
              </w:rPr>
              <w:t xml:space="preserve">腿带 </w:t>
            </w:r>
            <w:r>
              <w:rPr>
                <w:rFonts w:ascii="Arial" w:hAnsi="Arial" w:cs="Arial"/>
                <w:bCs/>
                <w:sz w:val="24"/>
              </w:rPr>
              <w:t>*</w:t>
            </w:r>
            <w:r>
              <w:rPr>
                <w:rFonts w:hint="eastAsia" w:ascii="宋体" w:hAnsi="宋体"/>
                <w:sz w:val="22"/>
                <w:szCs w:val="21"/>
              </w:rPr>
              <w:t xml:space="preserve"> </w:t>
            </w:r>
            <w:r>
              <w:rPr>
                <w:rFonts w:hint="default" w:ascii="宋体" w:hAnsi="宋体"/>
                <w:sz w:val="22"/>
                <w:szCs w:val="21"/>
              </w:rPr>
              <w:t>1</w:t>
            </w:r>
          </w:p>
        </w:tc>
      </w:tr>
      <w:tr w14:paraId="51AEB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7ABDA075">
            <w:pPr>
              <w:jc w:val="left"/>
              <w:rPr>
                <w:rFonts w:ascii="Arial" w:hAnsi="Arial" w:cs="Arial"/>
                <w:bCs/>
                <w:sz w:val="24"/>
              </w:rPr>
            </w:pPr>
            <w:r>
              <w:rPr>
                <w:rFonts w:ascii="Arial" w:hAnsi="Arial" w:cs="Arial"/>
                <w:bCs/>
                <w:sz w:val="24"/>
              </w:rPr>
              <w:t>5.6</w:t>
            </w:r>
          </w:p>
        </w:tc>
        <w:tc>
          <w:tcPr>
            <w:tcW w:w="7842" w:type="dxa"/>
            <w:vAlign w:val="center"/>
          </w:tcPr>
          <w:p w14:paraId="193BC459">
            <w:pPr>
              <w:spacing w:line="400" w:lineRule="exact"/>
              <w:rPr>
                <w:rFonts w:ascii="Arial" w:hAnsi="Arial" w:cs="Arial"/>
                <w:sz w:val="24"/>
              </w:rPr>
            </w:pPr>
            <w:r>
              <w:rPr>
                <w:rFonts w:hint="eastAsia" w:ascii="宋体" w:hAnsi="宋体"/>
                <w:sz w:val="22"/>
                <w:szCs w:val="21"/>
              </w:rPr>
              <w:t xml:space="preserve">充电电池 </w:t>
            </w:r>
            <w:r>
              <w:rPr>
                <w:rFonts w:ascii="Arial" w:hAnsi="Arial" w:cs="Arial"/>
                <w:bCs/>
                <w:sz w:val="24"/>
              </w:rPr>
              <w:t>*2</w:t>
            </w:r>
          </w:p>
        </w:tc>
      </w:tr>
      <w:tr w14:paraId="7D4D9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00" w:type="dxa"/>
            <w:tcMar>
              <w:right w:w="284" w:type="dxa"/>
            </w:tcMar>
            <w:vAlign w:val="center"/>
          </w:tcPr>
          <w:p w14:paraId="3298B77A">
            <w:pPr>
              <w:jc w:val="left"/>
              <w:rPr>
                <w:rFonts w:ascii="Arial" w:hAnsi="Arial" w:cs="Arial"/>
                <w:bCs/>
                <w:sz w:val="24"/>
              </w:rPr>
            </w:pPr>
            <w:r>
              <w:rPr>
                <w:rFonts w:ascii="Arial" w:hAnsi="Arial" w:cs="Arial"/>
                <w:bCs/>
                <w:sz w:val="24"/>
              </w:rPr>
              <w:t>5.7</w:t>
            </w:r>
          </w:p>
        </w:tc>
        <w:tc>
          <w:tcPr>
            <w:tcW w:w="7842" w:type="dxa"/>
            <w:vAlign w:val="center"/>
          </w:tcPr>
          <w:p w14:paraId="0F5CC289">
            <w:pPr>
              <w:spacing w:line="400" w:lineRule="exact"/>
              <w:rPr>
                <w:rFonts w:ascii="Arial" w:hAnsi="Arial" w:cs="Arial"/>
                <w:sz w:val="24"/>
              </w:rPr>
            </w:pPr>
            <w:r>
              <w:rPr>
                <w:rFonts w:hint="eastAsia" w:ascii="宋体" w:hAnsi="宋体"/>
                <w:sz w:val="22"/>
                <w:szCs w:val="21"/>
              </w:rPr>
              <w:t xml:space="preserve">充电器 </w:t>
            </w:r>
            <w:r>
              <w:rPr>
                <w:rFonts w:ascii="Arial" w:hAnsi="Arial" w:cs="Arial"/>
                <w:bCs/>
                <w:sz w:val="24"/>
              </w:rPr>
              <w:t>*</w:t>
            </w:r>
            <w:r>
              <w:rPr>
                <w:rFonts w:hint="eastAsia" w:ascii="Arial" w:hAnsi="Arial" w:cs="Arial"/>
                <w:bCs/>
                <w:sz w:val="24"/>
              </w:rPr>
              <w:t>1</w:t>
            </w:r>
          </w:p>
        </w:tc>
      </w:tr>
      <w:tr w14:paraId="0DB5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1300" w:type="dxa"/>
            <w:tcMar>
              <w:right w:w="284" w:type="dxa"/>
            </w:tcMar>
            <w:vAlign w:val="center"/>
          </w:tcPr>
          <w:p w14:paraId="77D4DFCB">
            <w:pPr>
              <w:jc w:val="left"/>
              <w:rPr>
                <w:rFonts w:ascii="Arial" w:hAnsi="Arial" w:cs="Arial"/>
                <w:bCs/>
                <w:sz w:val="24"/>
              </w:rPr>
            </w:pPr>
            <w:r>
              <w:rPr>
                <w:rFonts w:ascii="Arial" w:hAnsi="Arial" w:cs="Arial"/>
                <w:bCs/>
                <w:sz w:val="24"/>
              </w:rPr>
              <w:t>5.8</w:t>
            </w:r>
          </w:p>
        </w:tc>
        <w:tc>
          <w:tcPr>
            <w:tcW w:w="7842" w:type="dxa"/>
            <w:vAlign w:val="center"/>
          </w:tcPr>
          <w:p w14:paraId="3BEF3BA4">
            <w:pPr>
              <w:spacing w:line="400" w:lineRule="exact"/>
              <w:rPr>
                <w:rFonts w:ascii="Arial" w:hAnsi="Arial" w:cs="Arial"/>
                <w:sz w:val="24"/>
              </w:rPr>
            </w:pPr>
            <w:r>
              <w:rPr>
                <w:rFonts w:hint="eastAsia" w:ascii="宋体" w:hAnsi="宋体"/>
                <w:sz w:val="22"/>
                <w:szCs w:val="21"/>
              </w:rPr>
              <w:t xml:space="preserve">中文使用说明书 </w:t>
            </w:r>
            <w:r>
              <w:rPr>
                <w:rFonts w:ascii="Arial" w:hAnsi="Arial" w:cs="Arial"/>
                <w:bCs/>
                <w:sz w:val="24"/>
              </w:rPr>
              <w:t>*</w:t>
            </w:r>
            <w:r>
              <w:rPr>
                <w:rFonts w:hint="eastAsia" w:ascii="宋体" w:hAnsi="宋体"/>
                <w:sz w:val="22"/>
                <w:szCs w:val="21"/>
              </w:rPr>
              <w:t>1</w:t>
            </w:r>
          </w:p>
        </w:tc>
      </w:tr>
      <w:tr w14:paraId="3929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1300" w:type="dxa"/>
            <w:tcMar>
              <w:right w:w="284" w:type="dxa"/>
            </w:tcMar>
            <w:vAlign w:val="center"/>
          </w:tcPr>
          <w:p w14:paraId="177E5993">
            <w:pPr>
              <w:jc w:val="left"/>
              <w:rPr>
                <w:rFonts w:ascii="Arial" w:hAnsi="Arial" w:cs="Arial"/>
                <w:bCs/>
                <w:sz w:val="22"/>
                <w:szCs w:val="22"/>
              </w:rPr>
            </w:pPr>
            <w:r>
              <w:rPr>
                <w:rFonts w:ascii="Arial" w:hAnsi="Arial" w:cs="Arial"/>
                <w:bCs/>
                <w:sz w:val="22"/>
                <w:szCs w:val="22"/>
              </w:rPr>
              <w:t>5</w:t>
            </w:r>
            <w:r>
              <w:rPr>
                <w:rFonts w:hint="eastAsia" w:ascii="Arial" w:hAnsi="Arial" w:cs="Arial"/>
                <w:bCs/>
                <w:sz w:val="22"/>
                <w:szCs w:val="22"/>
              </w:rPr>
              <w:t>.</w:t>
            </w:r>
            <w:r>
              <w:rPr>
                <w:rFonts w:hint="default" w:ascii="Arial" w:hAnsi="Arial" w:cs="Arial"/>
                <w:bCs/>
                <w:sz w:val="22"/>
                <w:szCs w:val="22"/>
              </w:rPr>
              <w:t>9</w:t>
            </w:r>
          </w:p>
        </w:tc>
        <w:tc>
          <w:tcPr>
            <w:tcW w:w="7842" w:type="dxa"/>
            <w:vAlign w:val="center"/>
          </w:tcPr>
          <w:p w14:paraId="1C07EE6D">
            <w:pPr>
              <w:jc w:val="left"/>
              <w:rPr>
                <w:rFonts w:ascii="Arial" w:hAnsi="Arial" w:cs="Arial"/>
                <w:b/>
                <w:bCs/>
                <w:sz w:val="24"/>
              </w:rPr>
            </w:pPr>
            <w:r>
              <w:rPr>
                <w:rFonts w:hint="eastAsia" w:ascii="宋体" w:hAnsi="宋体"/>
                <w:sz w:val="22"/>
                <w:szCs w:val="21"/>
              </w:rPr>
              <w:t xml:space="preserve">数据电缆线 </w:t>
            </w:r>
            <w:r>
              <w:rPr>
                <w:rFonts w:ascii="Arial" w:hAnsi="Arial" w:cs="Arial"/>
                <w:bCs/>
                <w:sz w:val="24"/>
              </w:rPr>
              <w:t>*</w:t>
            </w:r>
            <w:r>
              <w:rPr>
                <w:rFonts w:hint="eastAsia" w:ascii="Arial" w:hAnsi="Arial" w:cs="Arial"/>
                <w:bCs/>
                <w:sz w:val="24"/>
              </w:rPr>
              <w:t>1</w:t>
            </w:r>
          </w:p>
        </w:tc>
      </w:tr>
      <w:tr w14:paraId="71E5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1300" w:type="dxa"/>
            <w:tcMar>
              <w:right w:w="284" w:type="dxa"/>
            </w:tcMar>
            <w:vAlign w:val="center"/>
          </w:tcPr>
          <w:p w14:paraId="27D25AC0">
            <w:pPr>
              <w:jc w:val="left"/>
              <w:rPr>
                <w:rFonts w:cs="Arial" w:asciiTheme="minorEastAsia" w:hAnsiTheme="minorEastAsia" w:eastAsiaTheme="minorEastAsia"/>
                <w:bCs/>
                <w:sz w:val="24"/>
              </w:rPr>
            </w:pPr>
            <w:r>
              <w:rPr>
                <w:rFonts w:ascii="Arial" w:hAnsi="Arial" w:cs="Arial"/>
                <w:bCs/>
                <w:sz w:val="24"/>
              </w:rPr>
              <w:t>5.10</w:t>
            </w:r>
          </w:p>
        </w:tc>
        <w:tc>
          <w:tcPr>
            <w:tcW w:w="7842" w:type="dxa"/>
            <w:vAlign w:val="center"/>
          </w:tcPr>
          <w:p w14:paraId="62B32AE5">
            <w:pPr>
              <w:spacing w:line="400" w:lineRule="exact"/>
              <w:rPr>
                <w:rFonts w:ascii="Arial" w:hAnsi="Arial" w:cs="Arial"/>
                <w:b/>
                <w:bCs/>
                <w:sz w:val="24"/>
              </w:rPr>
            </w:pPr>
            <w:r>
              <w:rPr>
                <w:rFonts w:hint="eastAsia" w:ascii="宋体" w:hAnsi="宋体"/>
                <w:sz w:val="22"/>
                <w:szCs w:val="21"/>
              </w:rPr>
              <w:t>手提箱</w:t>
            </w:r>
            <w:r>
              <w:rPr>
                <w:rFonts w:ascii="Arial" w:hAnsi="Arial" w:cs="Arial"/>
                <w:bCs/>
                <w:sz w:val="24"/>
              </w:rPr>
              <w:t>*</w:t>
            </w:r>
            <w:r>
              <w:rPr>
                <w:rFonts w:hint="eastAsia" w:ascii="宋体" w:hAnsi="宋体"/>
                <w:sz w:val="22"/>
                <w:szCs w:val="21"/>
              </w:rPr>
              <w:t>1</w:t>
            </w:r>
          </w:p>
        </w:tc>
      </w:tr>
    </w:tbl>
    <w:p w14:paraId="04CFA44C">
      <w:pPr>
        <w:pStyle w:val="2"/>
        <w:autoSpaceDE/>
        <w:autoSpaceDN/>
        <w:adjustRightInd/>
        <w:spacing w:before="0" w:after="0" w:line="240" w:lineRule="auto"/>
        <w:textAlignment w:val="auto"/>
      </w:pPr>
    </w:p>
    <w:p w14:paraId="6D61B7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8E"/>
    <w:rsid w:val="000120EF"/>
    <w:rsid w:val="000723F2"/>
    <w:rsid w:val="00116A3D"/>
    <w:rsid w:val="00137274"/>
    <w:rsid w:val="001530D0"/>
    <w:rsid w:val="0019459E"/>
    <w:rsid w:val="001C1B54"/>
    <w:rsid w:val="001F31E0"/>
    <w:rsid w:val="00244EC6"/>
    <w:rsid w:val="00245E80"/>
    <w:rsid w:val="002468FF"/>
    <w:rsid w:val="00266E87"/>
    <w:rsid w:val="0030712B"/>
    <w:rsid w:val="003631C2"/>
    <w:rsid w:val="003960F5"/>
    <w:rsid w:val="003A32B1"/>
    <w:rsid w:val="003B1516"/>
    <w:rsid w:val="003C20C3"/>
    <w:rsid w:val="00403240"/>
    <w:rsid w:val="00407310"/>
    <w:rsid w:val="004514A8"/>
    <w:rsid w:val="00454AF4"/>
    <w:rsid w:val="004742AF"/>
    <w:rsid w:val="004C07A3"/>
    <w:rsid w:val="004E0D58"/>
    <w:rsid w:val="004E4F0D"/>
    <w:rsid w:val="005B0F64"/>
    <w:rsid w:val="005B3EA9"/>
    <w:rsid w:val="006263D9"/>
    <w:rsid w:val="00651125"/>
    <w:rsid w:val="00697557"/>
    <w:rsid w:val="00715C81"/>
    <w:rsid w:val="00791315"/>
    <w:rsid w:val="007E3020"/>
    <w:rsid w:val="0081287F"/>
    <w:rsid w:val="00821171"/>
    <w:rsid w:val="00821703"/>
    <w:rsid w:val="00825700"/>
    <w:rsid w:val="0085440D"/>
    <w:rsid w:val="00890BDE"/>
    <w:rsid w:val="008B014D"/>
    <w:rsid w:val="008B5DE8"/>
    <w:rsid w:val="008C75CA"/>
    <w:rsid w:val="008F1130"/>
    <w:rsid w:val="009546E1"/>
    <w:rsid w:val="00972DDC"/>
    <w:rsid w:val="009A0762"/>
    <w:rsid w:val="009A38D9"/>
    <w:rsid w:val="00A045A6"/>
    <w:rsid w:val="00A06456"/>
    <w:rsid w:val="00A32412"/>
    <w:rsid w:val="00A61D7B"/>
    <w:rsid w:val="00A84B94"/>
    <w:rsid w:val="00AA6205"/>
    <w:rsid w:val="00BF52A2"/>
    <w:rsid w:val="00C009C1"/>
    <w:rsid w:val="00C61A50"/>
    <w:rsid w:val="00C82DF3"/>
    <w:rsid w:val="00C8306B"/>
    <w:rsid w:val="00CE0BE8"/>
    <w:rsid w:val="00CE0F14"/>
    <w:rsid w:val="00CE608E"/>
    <w:rsid w:val="00D119D0"/>
    <w:rsid w:val="00D36A77"/>
    <w:rsid w:val="00D45FF7"/>
    <w:rsid w:val="00DA3B27"/>
    <w:rsid w:val="00DB0C01"/>
    <w:rsid w:val="00DC0DF7"/>
    <w:rsid w:val="00EB2A75"/>
    <w:rsid w:val="00EE2DAB"/>
    <w:rsid w:val="00EF63DA"/>
    <w:rsid w:val="00F11156"/>
    <w:rsid w:val="00F35E9C"/>
    <w:rsid w:val="00FD0530"/>
    <w:rsid w:val="16EF1C9F"/>
    <w:rsid w:val="5180564D"/>
    <w:rsid w:val="5370051C"/>
    <w:rsid w:val="6C7E8E09"/>
    <w:rsid w:val="7FCE64B3"/>
    <w:rsid w:val="DFFE134B"/>
    <w:rsid w:val="FA1F32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7"/>
    <w:qFormat/>
    <w:uiPriority w:val="9"/>
    <w:pPr>
      <w:keepNext/>
      <w:keepLines/>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宋体" w:hAnsi="Arial" w:eastAsia="黑体" w:cs="Times New Roman"/>
      <w:b/>
      <w:color w:val="000000"/>
      <w:kern w:val="44"/>
      <w:sz w:val="36"/>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756</Words>
  <Characters>908</Characters>
  <Lines>7</Lines>
  <Paragraphs>2</Paragraphs>
  <TotalTime>7</TotalTime>
  <ScaleCrop>false</ScaleCrop>
  <LinksUpToDate>false</LinksUpToDate>
  <CharactersWithSpaces>927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2018-07-03T08:07:00Z</dcterms:created>
  <dc:creator>*</dc:creator>
  <cp:lastModifiedBy>WPS_1669601807</cp:lastModifiedBy>
  <cp:lastPrinted>2017-08-26T07:15:00Z</cp:lastPrinted>
  <dcterms:modified xsi:type="dcterms:W3CDTF">2025-07-01T08:47:03Z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eyJoZGlkIjoiYzAzYjAyNWNhNDkxZDkxMjI4Mjc1OGQ2MGZkYWY3MjkiLCJ1c2VySWQiOiIxNDQ5Nzk2OTI3In0=</vt:lpwstr>
  </property>
  <property fmtid="{D5CDD505-2E9C-101B-9397-08002B2CF9AE}" pid="4" name="ICV">
    <vt:lpwstr>68477830CDFF40759F94530CF3149925_13</vt:lpwstr>
  </property>
</Properties>
</file>