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5B65">
      <w:pPr>
        <w:widowControl/>
        <w:ind w:firstLine="3012" w:firstLineChars="10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0"/>
          <w:szCs w:val="30"/>
          <w:lang w:val="en-US" w:eastAsia="zh-CN" w:bidi="ar-SA"/>
        </w:rPr>
        <w:t>腕关节镜系统参数 </w:t>
      </w:r>
    </w:p>
    <w:p w14:paraId="3F776B2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1、配备</w:t>
      </w:r>
      <w:r>
        <w:rPr>
          <w:rFonts w:hint="eastAsia" w:ascii="宋体" w:hAnsi="宋体"/>
          <w:szCs w:val="21"/>
        </w:rPr>
        <w:t>蓝宝石镜面，超广角</w:t>
      </w:r>
      <w:r>
        <w:rPr>
          <w:rFonts w:hint="eastAsia" w:ascii="宋体" w:hAnsi="宋体"/>
          <w:szCs w:val="21"/>
          <w:lang w:val="en-US" w:eastAsia="zh-CN"/>
        </w:rPr>
        <w:t>关节镜30°镜子1条，直接2.5mm,</w:t>
      </w:r>
      <w:r>
        <w:rPr>
          <w:rFonts w:hint="eastAsia" w:ascii="宋体" w:hAnsi="宋体"/>
          <w:szCs w:val="21"/>
        </w:rPr>
        <w:t>工作长度</w:t>
      </w:r>
      <w:r>
        <w:rPr>
          <w:rFonts w:hint="eastAsia" w:ascii="宋体" w:hAnsi="宋体"/>
          <w:szCs w:val="21"/>
          <w:lang w:val="en-US" w:eastAsia="zh-CN"/>
        </w:rPr>
        <w:t>72mm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可以高温高压消毒，并提供相关消毒说明书</w:t>
      </w:r>
    </w:p>
    <w:p w14:paraId="3D29BFDA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2、配备镜鞘，穿刺锥1套，采用一键式快速卡口。</w:t>
      </w:r>
    </w:p>
    <w:p w14:paraId="5857AF0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  配备腕关节镜吊塔一套</w:t>
      </w:r>
    </w:p>
    <w:p w14:paraId="427AA0FF">
      <w:pPr>
        <w:numPr>
          <w:ilvl w:val="0"/>
          <w:numId w:val="0"/>
        </w:numPr>
        <w:spacing w:line="360" w:lineRule="auto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</w:pPr>
      <w:r>
        <w:rPr>
          <w:rFonts w:hint="eastAsia" w:ascii="宋体" w:hAnsi="宋体"/>
          <w:szCs w:val="21"/>
          <w:lang w:val="en-US" w:eastAsia="zh-CN"/>
        </w:rPr>
        <w:t xml:space="preserve">3.1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适用于腕关节开放，微创小切口及镜下手术体位支持</w:t>
      </w:r>
      <w:bookmarkStart w:id="0" w:name="_GoBack"/>
      <w:bookmarkEnd w:id="0"/>
    </w:p>
    <w:p w14:paraId="0B51C489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3.2 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角度调节：轴向</w:t>
      </w:r>
      <w:r>
        <w:rPr>
          <w:rFonts w:hint="eastAsia" w:ascii="宋体" w:hAnsi="宋体" w:cs="宋体"/>
          <w:color w:val="000000"/>
          <w:kern w:val="0"/>
          <w:sz w:val="22"/>
          <w:lang w:val="zh-TW" w:bidi="zh-TW"/>
        </w:rPr>
        <w:t>1</w:t>
      </w:r>
      <w:r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  <w:t>80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°调节（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1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5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°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/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档）及冠状位</w:t>
      </w:r>
      <w:r>
        <w:rPr>
          <w:rFonts w:hint="eastAsia" w:ascii="宋体" w:hAnsi="宋体" w:cs="宋体"/>
          <w:color w:val="000000"/>
          <w:kern w:val="0"/>
          <w:sz w:val="22"/>
          <w:lang w:val="zh-TW" w:bidi="zh-TW"/>
        </w:rPr>
        <w:t>1</w:t>
      </w:r>
      <w:r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  <w:t>40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°调节，理想的前臂及腕关节体位固定支持</w:t>
      </w:r>
    </w:p>
    <w:p w14:paraId="382570A4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3.3 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张力调节：上臂牵引旋钮支持上下</w:t>
      </w:r>
      <w:r>
        <w:rPr>
          <w:rFonts w:hint="eastAsia" w:ascii="宋体" w:hAnsi="宋体" w:cs="宋体"/>
          <w:color w:val="000000"/>
          <w:kern w:val="0"/>
          <w:sz w:val="22"/>
          <w:lang w:val="zh-TW" w:bidi="zh-TW"/>
        </w:rPr>
        <w:t>2</w:t>
      </w:r>
      <w:r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  <w:t>.25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英寸（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5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.72cm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）范围牵引调节，最大支持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2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1Ibs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（约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9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kg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拉力）</w:t>
      </w:r>
    </w:p>
    <w:p w14:paraId="5B1BB627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3.4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上臂支持上下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5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.4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英寸（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1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3.72cm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）范围牵引调节</w:t>
      </w:r>
    </w:p>
    <w:p w14:paraId="452F3212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3.5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上塔支持上下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3英寸（7</w:t>
      </w:r>
      <w:r>
        <w:rPr>
          <w:rFonts w:eastAsia="PMingLiU" w:cs="宋体" w:asciiTheme="minorEastAsia" w:hAnsiTheme="minorEastAsia"/>
          <w:color w:val="000000"/>
          <w:kern w:val="0"/>
          <w:sz w:val="22"/>
          <w:lang w:val="zh-TW" w:eastAsia="zh-TW" w:bidi="zh-TW"/>
        </w:rPr>
        <w:t>.62cm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）范围调节</w:t>
      </w:r>
    </w:p>
    <w:p w14:paraId="262DACC7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3.6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可高温高压灭菌消毒。</w:t>
      </w:r>
    </w:p>
    <w:p w14:paraId="2AE2CDD0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ascii="宋体" w:hAnsi="宋体" w:eastAsia="PMingLiU" w:cs="宋体"/>
          <w:color w:val="000000"/>
          <w:kern w:val="0"/>
          <w:sz w:val="22"/>
          <w:lang w:val="zh-TW" w:eastAsia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3.7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eastAsia="zh-TW" w:bidi="zh-TW"/>
        </w:rPr>
        <w:t>简便安装，配件少于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7件</w:t>
      </w:r>
    </w:p>
    <w:p w14:paraId="34339F43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3.8 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zh-TW" w:bidi="zh-TW"/>
        </w:rPr>
        <w:t>配备指套一个</w:t>
      </w:r>
    </w:p>
    <w:p w14:paraId="4A7C02D0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 配备腕关节镜器械</w:t>
      </w:r>
    </w:p>
    <w:p w14:paraId="44A4490E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4.1 配备小关节鸭嘴直型咬切钳1个</w:t>
      </w:r>
    </w:p>
    <w:p w14:paraId="613896EE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4.2 小关节鸭嘴左45°咬切钳1个</w:t>
      </w:r>
    </w:p>
    <w:p w14:paraId="114CF2BF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4.3 小关节鸭嘴右45°咬切钳1个</w:t>
      </w:r>
    </w:p>
    <w:p w14:paraId="65A17870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4.4 配备软组织抓取钳1个</w:t>
      </w:r>
    </w:p>
    <w:p w14:paraId="59818884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4.5 配备小关节探勾1个</w:t>
      </w:r>
    </w:p>
    <w:p w14:paraId="70ADDD5D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4.6 配备小关节骨锉上弯20°1个</w:t>
      </w:r>
    </w:p>
    <w:p w14:paraId="48F6A706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>4.7 配备小关节杯状刮匙1个</w:t>
      </w:r>
    </w:p>
    <w:p w14:paraId="11A8F033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/>
          <w:color w:val="000000"/>
          <w:kern w:val="0"/>
          <w:sz w:val="22"/>
          <w:lang w:val="en-US" w:eastAsia="zh-CN" w:bidi="zh-TW"/>
        </w:rPr>
      </w:pPr>
    </w:p>
    <w:p w14:paraId="5F5B1803">
      <w:pPr>
        <w:pStyle w:val="4"/>
        <w:numPr>
          <w:ilvl w:val="0"/>
          <w:numId w:val="0"/>
        </w:numPr>
        <w:spacing w:line="466" w:lineRule="exact"/>
        <w:ind w:leftChars="0"/>
        <w:jc w:val="left"/>
        <w:rPr>
          <w:rFonts w:hint="default" w:cs="宋体" w:asciiTheme="minorEastAsia" w:hAnsiTheme="minorEastAsia" w:eastAsiaTheme="minorEastAsia"/>
          <w:color w:val="000000"/>
          <w:kern w:val="0"/>
          <w:sz w:val="22"/>
          <w:lang w:val="en-US" w:eastAsia="zh-CN" w:bidi="zh-TW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 w:bidi="zh-TW"/>
        </w:rPr>
        <w:t xml:space="preserve"> </w:t>
      </w:r>
    </w:p>
    <w:p w14:paraId="28A9AA86">
      <w:pPr>
        <w:numPr>
          <w:ilvl w:val="0"/>
          <w:numId w:val="0"/>
        </w:numPr>
        <w:spacing w:line="360" w:lineRule="auto"/>
        <w:jc w:val="left"/>
        <w:rPr>
          <w:rFonts w:hint="default" w:cs="宋体" w:asciiTheme="minorEastAsia" w:hAnsiTheme="minorEastAsia" w:eastAsiaTheme="minorEastAsia"/>
          <w:color w:val="000000"/>
          <w:kern w:val="0"/>
          <w:sz w:val="22"/>
          <w:lang w:val="en-US" w:eastAsia="zh-CN" w:bidi="zh-TW"/>
        </w:rPr>
      </w:pPr>
    </w:p>
    <w:p w14:paraId="7C773F0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40462D7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11A51AD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1DA57D0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3B365C6D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2BAEFDE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4BDAD08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773D5A99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</w:rPr>
      </w:pPr>
      <w:r>
        <w:rPr>
          <w:rFonts w:hint="eastAsia" w:ascii="宋体" w:hAnsi="宋体"/>
          <w:szCs w:val="21"/>
          <w:lang w:val="en-US" w:eastAsia="zh-CN"/>
        </w:rPr>
        <w:t>3.1 配备手柄1条，可连接医院现有动力主机，</w:t>
      </w:r>
      <w:r>
        <w:rPr>
          <w:rFonts w:hint="eastAsia" w:asciiTheme="minorEastAsia" w:hAnsiTheme="minorEastAsia"/>
        </w:rPr>
        <w:t>一把手柄可接髋关节、肩关节、膝关节、小骨关节、手外科等术式的刨削刀头和磨头</w:t>
      </w:r>
    </w:p>
    <w:p w14:paraId="7CB8B89F">
      <w:pPr>
        <w:spacing w:line="360" w:lineRule="auto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3.2  手柄</w:t>
      </w:r>
      <w:r>
        <w:rPr>
          <w:rFonts w:hint="eastAsia" w:asciiTheme="minorEastAsia" w:hAnsiTheme="minorEastAsia"/>
        </w:rPr>
        <w:t>可高温高压消毒刨削手柄，带有吸引接口，单向转速：500-1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,000rpm；扭力: ≥</w:t>
      </w:r>
      <w:r>
        <w:rPr>
          <w:rFonts w:asciiTheme="minorEastAsia" w:hAnsiTheme="minorEastAsia"/>
        </w:rPr>
        <w:t>35</w:t>
      </w:r>
      <w:r>
        <w:rPr>
          <w:rFonts w:hint="eastAsia" w:asciiTheme="minorEastAsia" w:hAnsiTheme="minorEastAsia"/>
        </w:rPr>
        <w:t>N·cm</w:t>
      </w:r>
    </w:p>
    <w:p w14:paraId="10848602">
      <w:pPr>
        <w:spacing w:line="360" w:lineRule="auto"/>
        <w:jc w:val="left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3.3 </w:t>
      </w:r>
      <w:r>
        <w:rPr>
          <w:rFonts w:hint="eastAsia" w:asciiTheme="minorEastAsia" w:hAnsiTheme="minorEastAsia"/>
        </w:rPr>
        <w:t>刀头直径≥7种，有直型、预弯型、加长型、和可折弯型、直径包含2.0 mm、2.9 mm、3.5 mm、3.7 mm、4.2 mm、4.8 mm、5.5 mm等，刀头种类≥140种</w:t>
      </w:r>
    </w:p>
    <w:p w14:paraId="33DBB64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4、配备膝关节器械</w:t>
      </w:r>
    </w:p>
    <w:p w14:paraId="0AD4175F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4.1 配备探勾1个</w:t>
      </w:r>
    </w:p>
    <w:p w14:paraId="6DBCE638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4.2 配备左弯蓝钳1个</w:t>
      </w:r>
    </w:p>
    <w:p w14:paraId="07BB993D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4.3 配备右弯蓝钳1个</w:t>
      </w:r>
    </w:p>
    <w:p w14:paraId="7450FF7B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4.4 配备上翘蓝钳1个</w:t>
      </w:r>
    </w:p>
    <w:p w14:paraId="087AD699"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4.5  配备直蓝钳1个</w:t>
      </w:r>
    </w:p>
    <w:p w14:paraId="75605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27327"/>
    <w:rsid w:val="3AB53FD6"/>
    <w:rsid w:val="4BD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704</Characters>
  <Lines>0</Lines>
  <Paragraphs>0</Paragraphs>
  <TotalTime>76</TotalTime>
  <ScaleCrop>false</ScaleCrop>
  <LinksUpToDate>false</LinksUpToDate>
  <CharactersWithSpaces>742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2025-11-25T08:09:00Z</dcterms:created>
  <dc:creator>123456</dc:creator>
  <cp:lastModifiedBy>WPS_1669601807</cp:lastModifiedBy>
  <dcterms:modified xsi:type="dcterms:W3CDTF">2025-11-26T02:13:22Z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eyJoZGlkIjoiYzAzYjAyNWNhNDkxZDkxMjI4Mjc1OGQ2MGZkYWY3MjkiLCJ1c2VySWQiOiIxNDQ5Nzk2OTI3In0=</vt:lpwstr>
  </property>
  <property fmtid="{D5CDD505-2E9C-101B-9397-08002B2CF9AE}" pid="4" name="ICV">
    <vt:lpwstr>F4ACA5EFCD404D3D96E3429984AA913B_13</vt:lpwstr>
  </property>
</Properties>
</file>