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89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430"/>
        <w:gridCol w:w="1120"/>
        <w:gridCol w:w="907"/>
        <w:gridCol w:w="1270"/>
        <w:gridCol w:w="5559"/>
      </w:tblGrid>
      <w:tr w14:paraId="33ABD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22" w:hRule="atLeast"/>
          <w:jc w:val="center"/>
        </w:trPr>
        <w:tc>
          <w:tcPr>
            <w:tcW w:w="16335" w:type="dxa"/>
            <w:gridSpan w:val="5"/>
            <w:tcBorders>
              <w:top w:val="nil"/>
              <w:left w:val="nil"/>
              <w:bottom w:val="nil"/>
              <w:right w:val="nil"/>
            </w:tcBorders>
            <w:shd w:val="clear"/>
            <w:noWrap/>
            <w:vAlign w:val="center"/>
          </w:tcPr>
          <w:p w14:paraId="2A3B1A46">
            <w:pPr>
              <w:keepNext w:val="0"/>
              <w:keepLines w:val="0"/>
              <w:widowControl/>
              <w:suppressLineNumbers w:val="0"/>
              <w:jc w:val="center"/>
              <w:textAlignment w:val="center"/>
              <w:rPr>
                <w:rFonts w:ascii="黑体" w:hAnsi="宋体" w:eastAsia="黑体" w:cs="黑体"/>
                <w:b/>
                <w:bCs/>
                <w:i w:val="0"/>
                <w:iCs w:val="0"/>
                <w:color w:val="000000"/>
                <w:sz w:val="36"/>
                <w:szCs w:val="36"/>
                <w:u w:val="none"/>
              </w:rPr>
            </w:pPr>
            <w:r>
              <w:rPr>
                <w:rFonts w:hint="eastAsia" w:ascii="黑体" w:hAnsi="宋体" w:eastAsia="黑体" w:cs="黑体"/>
                <w:b/>
                <w:bCs/>
                <w:i w:val="0"/>
                <w:iCs w:val="0"/>
                <w:color w:val="000000"/>
                <w:kern w:val="0"/>
                <w:sz w:val="36"/>
                <w:szCs w:val="36"/>
                <w:u w:val="none"/>
                <w:bdr w:val="none" w:color="auto" w:sz="0" w:space="0"/>
                <w:lang w:val="en-US" w:eastAsia="zh-CN" w:bidi="ar"/>
              </w:rPr>
              <w:t>统一消息平台技术参数</w:t>
            </w:r>
          </w:p>
        </w:tc>
      </w:tr>
      <w:tr w14:paraId="37589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00" w:hRule="atLeast"/>
          <w:jc w:val="center"/>
        </w:trPr>
        <w:tc>
          <w:tcPr>
            <w:tcW w:w="615" w:type="dxa"/>
            <w:vMerge w:val="restart"/>
            <w:tcBorders>
              <w:top w:val="single" w:color="000000" w:sz="4" w:space="0"/>
              <w:left w:val="single" w:color="000000" w:sz="4" w:space="0"/>
              <w:bottom w:val="single" w:color="000000" w:sz="4" w:space="0"/>
              <w:right w:val="single" w:color="000000" w:sz="4" w:space="0"/>
            </w:tcBorders>
            <w:shd w:val="clear" w:color="auto" w:fill="A6A6A6"/>
            <w:vAlign w:val="center"/>
          </w:tcPr>
          <w:p w14:paraId="639174A1">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序号</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6A6A6"/>
            <w:vAlign w:val="center"/>
          </w:tcPr>
          <w:p w14:paraId="0D51979A">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终端</w:t>
            </w:r>
          </w:p>
        </w:tc>
        <w:tc>
          <w:tcPr>
            <w:tcW w:w="1500" w:type="dxa"/>
            <w:vMerge w:val="restart"/>
            <w:tcBorders>
              <w:top w:val="single" w:color="000000" w:sz="4" w:space="0"/>
              <w:left w:val="single" w:color="000000" w:sz="4" w:space="0"/>
              <w:bottom w:val="single" w:color="000000" w:sz="4" w:space="0"/>
              <w:right w:val="single" w:color="000000" w:sz="4" w:space="0"/>
            </w:tcBorders>
            <w:shd w:val="clear" w:color="auto" w:fill="A6A6A6"/>
            <w:vAlign w:val="center"/>
          </w:tcPr>
          <w:p w14:paraId="3C533D88">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功能分类</w:t>
            </w:r>
          </w:p>
        </w:tc>
        <w:tc>
          <w:tcPr>
            <w:tcW w:w="2115" w:type="dxa"/>
            <w:vMerge w:val="restart"/>
            <w:tcBorders>
              <w:top w:val="single" w:color="000000" w:sz="4" w:space="0"/>
              <w:left w:val="single" w:color="000000" w:sz="4" w:space="0"/>
              <w:bottom w:val="single" w:color="000000" w:sz="4" w:space="0"/>
              <w:right w:val="single" w:color="000000" w:sz="4" w:space="0"/>
            </w:tcBorders>
            <w:shd w:val="clear" w:color="auto" w:fill="A6A6A6"/>
            <w:vAlign w:val="center"/>
          </w:tcPr>
          <w:p w14:paraId="4B050C68">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功能点</w:t>
            </w:r>
          </w:p>
        </w:tc>
        <w:tc>
          <w:tcPr>
            <w:tcW w:w="10860" w:type="dxa"/>
            <w:vMerge w:val="restart"/>
            <w:tcBorders>
              <w:top w:val="single" w:color="000000" w:sz="4" w:space="0"/>
              <w:left w:val="single" w:color="000000" w:sz="4" w:space="0"/>
              <w:bottom w:val="single" w:color="000000" w:sz="4" w:space="0"/>
              <w:right w:val="single" w:color="000000" w:sz="4" w:space="0"/>
            </w:tcBorders>
            <w:shd w:val="clear" w:color="auto" w:fill="A6A6A6"/>
            <w:vAlign w:val="center"/>
          </w:tcPr>
          <w:p w14:paraId="02FA39F9">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bookmarkStart w:id="0" w:name="_GoBack"/>
            <w:bookmarkEnd w:id="0"/>
            <w:r>
              <w:rPr>
                <w:rFonts w:hint="eastAsia" w:ascii="宋体" w:hAnsi="宋体" w:eastAsia="宋体" w:cs="宋体"/>
                <w:b/>
                <w:bCs/>
                <w:i w:val="0"/>
                <w:iCs w:val="0"/>
                <w:color w:val="000000"/>
                <w:kern w:val="0"/>
                <w:sz w:val="28"/>
                <w:szCs w:val="28"/>
                <w:u w:val="none"/>
                <w:bdr w:val="none" w:color="auto" w:sz="0" w:space="0"/>
                <w:lang w:val="en-US" w:eastAsia="zh-CN" w:bidi="ar"/>
              </w:rPr>
              <w:t>功能描述</w:t>
            </w:r>
          </w:p>
        </w:tc>
      </w:tr>
      <w:tr w14:paraId="0DB97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39" w:hRule="atLeast"/>
          <w:jc w:val="center"/>
        </w:trPr>
        <w:tc>
          <w:tcPr>
            <w:tcW w:w="615" w:type="dxa"/>
            <w:vMerge w:val="continue"/>
            <w:tcBorders>
              <w:top w:val="single" w:color="000000" w:sz="4" w:space="0"/>
              <w:left w:val="single" w:color="000000" w:sz="4" w:space="0"/>
              <w:bottom w:val="single" w:color="000000" w:sz="4" w:space="0"/>
              <w:right w:val="single" w:color="000000" w:sz="4" w:space="0"/>
            </w:tcBorders>
            <w:shd w:val="clear" w:color="auto" w:fill="A6A6A6"/>
            <w:vAlign w:val="center"/>
          </w:tcPr>
          <w:p w14:paraId="7C2D9617">
            <w:pPr>
              <w:jc w:val="center"/>
              <w:rPr>
                <w:rFonts w:hint="eastAsia" w:ascii="宋体" w:hAnsi="宋体" w:eastAsia="宋体" w:cs="宋体"/>
                <w:b/>
                <w:bCs/>
                <w:i w:val="0"/>
                <w:iCs w:val="0"/>
                <w:color w:val="000000"/>
                <w:sz w:val="28"/>
                <w:szCs w:val="28"/>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6A6A6"/>
            <w:vAlign w:val="center"/>
          </w:tcPr>
          <w:p w14:paraId="09AC4AD7">
            <w:pPr>
              <w:jc w:val="center"/>
              <w:rPr>
                <w:rFonts w:hint="eastAsia" w:ascii="宋体" w:hAnsi="宋体" w:eastAsia="宋体" w:cs="宋体"/>
                <w:b/>
                <w:bCs/>
                <w:i w:val="0"/>
                <w:iCs w:val="0"/>
                <w:color w:val="000000"/>
                <w:sz w:val="28"/>
                <w:szCs w:val="28"/>
                <w:u w:val="none"/>
              </w:rPr>
            </w:pPr>
          </w:p>
        </w:tc>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6A6A6"/>
            <w:vAlign w:val="center"/>
          </w:tcPr>
          <w:p w14:paraId="0A294B74">
            <w:pPr>
              <w:jc w:val="center"/>
              <w:rPr>
                <w:rFonts w:hint="eastAsia" w:ascii="宋体" w:hAnsi="宋体" w:eastAsia="宋体" w:cs="宋体"/>
                <w:b/>
                <w:bCs/>
                <w:i w:val="0"/>
                <w:iCs w:val="0"/>
                <w:color w:val="000000"/>
                <w:sz w:val="28"/>
                <w:szCs w:val="28"/>
                <w:u w:val="none"/>
              </w:rPr>
            </w:pPr>
          </w:p>
        </w:tc>
        <w:tc>
          <w:tcPr>
            <w:tcW w:w="2115" w:type="dxa"/>
            <w:vMerge w:val="continue"/>
            <w:tcBorders>
              <w:top w:val="single" w:color="000000" w:sz="4" w:space="0"/>
              <w:left w:val="single" w:color="000000" w:sz="4" w:space="0"/>
              <w:bottom w:val="single" w:color="000000" w:sz="4" w:space="0"/>
              <w:right w:val="single" w:color="000000" w:sz="4" w:space="0"/>
            </w:tcBorders>
            <w:shd w:val="clear" w:color="auto" w:fill="A6A6A6"/>
            <w:vAlign w:val="center"/>
          </w:tcPr>
          <w:p w14:paraId="665E3A31">
            <w:pPr>
              <w:jc w:val="center"/>
              <w:rPr>
                <w:rFonts w:hint="eastAsia" w:ascii="宋体" w:hAnsi="宋体" w:eastAsia="宋体" w:cs="宋体"/>
                <w:b/>
                <w:bCs/>
                <w:i w:val="0"/>
                <w:iCs w:val="0"/>
                <w:color w:val="000000"/>
                <w:sz w:val="28"/>
                <w:szCs w:val="28"/>
                <w:u w:val="none"/>
              </w:rPr>
            </w:pPr>
          </w:p>
        </w:tc>
        <w:tc>
          <w:tcPr>
            <w:tcW w:w="10860" w:type="dxa"/>
            <w:vMerge w:val="continue"/>
            <w:tcBorders>
              <w:top w:val="single" w:color="000000" w:sz="4" w:space="0"/>
              <w:left w:val="single" w:color="000000" w:sz="4" w:space="0"/>
              <w:bottom w:val="single" w:color="000000" w:sz="4" w:space="0"/>
              <w:right w:val="single" w:color="000000" w:sz="4" w:space="0"/>
            </w:tcBorders>
            <w:shd w:val="clear" w:color="auto" w:fill="A6A6A6"/>
            <w:vAlign w:val="center"/>
          </w:tcPr>
          <w:p w14:paraId="2698E3A2">
            <w:pPr>
              <w:jc w:val="center"/>
              <w:rPr>
                <w:rFonts w:hint="eastAsia" w:ascii="宋体" w:hAnsi="宋体" w:eastAsia="宋体" w:cs="宋体"/>
                <w:b/>
                <w:bCs/>
                <w:i w:val="0"/>
                <w:iCs w:val="0"/>
                <w:color w:val="000000"/>
                <w:sz w:val="28"/>
                <w:szCs w:val="28"/>
                <w:u w:val="none"/>
              </w:rPr>
            </w:pPr>
          </w:p>
        </w:tc>
      </w:tr>
      <w:tr w14:paraId="35A4F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jc w:val="center"/>
        </w:trPr>
        <w:tc>
          <w:tcPr>
            <w:tcW w:w="0" w:type="auto"/>
            <w:vMerge w:val="restart"/>
            <w:tcBorders>
              <w:top w:val="single" w:color="000000" w:sz="4" w:space="0"/>
              <w:left w:val="single" w:color="000000" w:sz="4" w:space="0"/>
              <w:bottom w:val="nil"/>
              <w:right w:val="single" w:color="000000" w:sz="4" w:space="0"/>
            </w:tcBorders>
            <w:shd w:val="clear"/>
            <w:noWrap/>
            <w:vAlign w:val="center"/>
          </w:tcPr>
          <w:p w14:paraId="3F6DB09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6AEB16C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手机端</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B91B51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消息提醒</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3603D5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0F2FFA47">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用户可以通过消息中心，查看最新的消息提醒以及各个消息分类下面的具体提醒，部分消息支持直接跳转至具体功能页，例如报告已出相关提醒</w:t>
            </w:r>
          </w:p>
        </w:tc>
      </w:tr>
      <w:tr w14:paraId="1DF04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jc w:val="center"/>
        </w:trPr>
        <w:tc>
          <w:tcPr>
            <w:tcW w:w="0" w:type="auto"/>
            <w:vMerge w:val="continue"/>
            <w:tcBorders>
              <w:top w:val="single" w:color="000000" w:sz="4" w:space="0"/>
              <w:left w:val="single" w:color="000000" w:sz="4" w:space="0"/>
              <w:bottom w:val="nil"/>
              <w:right w:val="single" w:color="000000" w:sz="4" w:space="0"/>
            </w:tcBorders>
            <w:shd w:val="clear"/>
            <w:noWrap/>
            <w:vAlign w:val="center"/>
          </w:tcPr>
          <w:p w14:paraId="7B898006">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04114F3">
            <w:pPr>
              <w:jc w:val="center"/>
              <w:rPr>
                <w:rFonts w:hint="eastAsia" w:ascii="宋体" w:hAnsi="宋体" w:eastAsia="宋体" w:cs="宋体"/>
                <w:i w:val="0"/>
                <w:iCs w:val="0"/>
                <w:color w:val="000000"/>
                <w:sz w:val="28"/>
                <w:szCs w:val="2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6D5329F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接收方式</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EC422C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隐私设置</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4AD24EF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用户可以在手机端设置除本人外，不能接收相关就医提醒的内容，保证用户隐私安全。</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Style w:val="28"/>
                <w:bdr w:val="none" w:color="auto" w:sz="0" w:space="0"/>
                <w:lang w:val="en-US" w:eastAsia="zh-CN" w:bidi="ar"/>
              </w:rPr>
              <w:t>1．支持患者通过移动端自助查询历史消息、未读消息，管理消息接收偏好（如选择常用推送渠道）；</w:t>
            </w:r>
            <w:r>
              <w:rPr>
                <w:rStyle w:val="28"/>
                <w:bdr w:val="none" w:color="auto" w:sz="0" w:space="0"/>
                <w:lang w:val="en-US" w:eastAsia="zh-CN" w:bidi="ar"/>
              </w:rPr>
              <w:br w:type="textWrapping"/>
            </w:r>
            <w:r>
              <w:rPr>
                <w:rStyle w:val="28"/>
                <w:bdr w:val="none" w:color="auto" w:sz="0" w:space="0"/>
                <w:lang w:val="en-US" w:eastAsia="zh-CN" w:bidi="ar"/>
              </w:rPr>
              <w:t>2．支持患者自主开启 / 关闭非必要消息推送，避免过多消息打扰；</w:t>
            </w:r>
            <w:r>
              <w:rPr>
                <w:rStyle w:val="28"/>
                <w:bdr w:val="none" w:color="auto" w:sz="0" w:space="0"/>
                <w:lang w:val="en-US" w:eastAsia="zh-CN" w:bidi="ar"/>
              </w:rPr>
              <w:br w:type="textWrapping"/>
            </w:r>
            <w:r>
              <w:rPr>
                <w:rStyle w:val="28"/>
                <w:bdr w:val="none" w:color="auto" w:sz="0" w:space="0"/>
                <w:lang w:val="en-US" w:eastAsia="zh-CN" w:bidi="ar"/>
              </w:rPr>
              <w:t>提供消息推送状态反馈功能，患者可查看消息是否已送达、是否已读，支持异常反馈提交。</w:t>
            </w:r>
          </w:p>
        </w:tc>
      </w:tr>
      <w:tr w14:paraId="389EC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50" w:hRule="atLeast"/>
          <w:jc w:val="center"/>
        </w:trPr>
        <w:tc>
          <w:tcPr>
            <w:tcW w:w="0" w:type="auto"/>
            <w:vMerge w:val="continue"/>
            <w:tcBorders>
              <w:top w:val="single" w:color="000000" w:sz="4" w:space="0"/>
              <w:left w:val="single" w:color="000000" w:sz="4" w:space="0"/>
              <w:bottom w:val="nil"/>
              <w:right w:val="single" w:color="000000" w:sz="4" w:space="0"/>
            </w:tcBorders>
            <w:shd w:val="clear"/>
            <w:noWrap/>
            <w:vAlign w:val="center"/>
          </w:tcPr>
          <w:p w14:paraId="3C3EB8ED">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351A311">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039D3942">
            <w:pPr>
              <w:jc w:val="center"/>
              <w:rPr>
                <w:rFonts w:hint="eastAsia" w:ascii="宋体" w:hAnsi="宋体" w:eastAsia="宋体" w:cs="宋体"/>
                <w:i w:val="0"/>
                <w:iCs w:val="0"/>
                <w:color w:val="000000"/>
                <w:sz w:val="28"/>
                <w:szCs w:val="28"/>
                <w:u w:val="none"/>
              </w:rPr>
            </w:pPr>
          </w:p>
        </w:tc>
        <w:tc>
          <w:tcPr>
            <w:tcW w:w="2115" w:type="dxa"/>
            <w:tcBorders>
              <w:top w:val="single" w:color="000000" w:sz="4" w:space="0"/>
              <w:left w:val="single" w:color="000000" w:sz="4" w:space="0"/>
              <w:bottom w:val="single" w:color="000000" w:sz="4" w:space="0"/>
              <w:right w:val="single" w:color="000000" w:sz="4" w:space="0"/>
            </w:tcBorders>
            <w:shd w:val="clear"/>
            <w:vAlign w:val="center"/>
          </w:tcPr>
          <w:p w14:paraId="0551E98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接收渠道设置</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Style w:val="28"/>
                <w:bdr w:val="none" w:color="auto" w:sz="0" w:space="0"/>
                <w:lang w:val="en-US" w:eastAsia="zh-CN" w:bidi="ar"/>
              </w:rPr>
              <w:t>（自动匹配最优推送渠道）</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6C1E718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用户可以在手机上设置消息接收渠道。</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Style w:val="28"/>
                <w:bdr w:val="none" w:color="auto" w:sz="0" w:space="0"/>
                <w:lang w:val="en-US" w:eastAsia="zh-CN" w:bidi="ar"/>
              </w:rPr>
              <w:t>1．支持人为配置推送策略，可根据业务场景、消息类型、渠道可达率、用户偏好等因素自定义推送规则；</w:t>
            </w:r>
            <w:r>
              <w:rPr>
                <w:rStyle w:val="28"/>
                <w:bdr w:val="none" w:color="auto" w:sz="0" w:space="0"/>
                <w:lang w:val="en-US" w:eastAsia="zh-CN" w:bidi="ar"/>
              </w:rPr>
              <w:br w:type="textWrapping"/>
            </w:r>
            <w:r>
              <w:rPr>
                <w:rStyle w:val="28"/>
                <w:bdr w:val="none" w:color="auto" w:sz="0" w:space="0"/>
                <w:lang w:val="en-US" w:eastAsia="zh-CN" w:bidi="ar"/>
              </w:rPr>
              <w:t>2．结合统一用户平台，根据用户所在业务场景、可选推送渠道自动匹配最优推送渠道，同时支持推送请求端指定渠道；</w:t>
            </w:r>
            <w:r>
              <w:rPr>
                <w:rStyle w:val="28"/>
                <w:bdr w:val="none" w:color="auto" w:sz="0" w:space="0"/>
                <w:lang w:val="en-US" w:eastAsia="zh-CN" w:bidi="ar"/>
              </w:rPr>
              <w:br w:type="textWrapping"/>
            </w:r>
            <w:r>
              <w:rPr>
                <w:rStyle w:val="28"/>
                <w:bdr w:val="none" w:color="auto" w:sz="0" w:space="0"/>
                <w:lang w:val="en-US" w:eastAsia="zh-CN" w:bidi="ar"/>
              </w:rPr>
              <w:t>3.支持推送方式灵活切换，可在不同渠道、不同推送类型之间快速切换，满足多样化业务需求；</w:t>
            </w:r>
          </w:p>
        </w:tc>
      </w:tr>
      <w:tr w14:paraId="33DB0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0" w:type="auto"/>
            <w:vMerge w:val="continue"/>
            <w:tcBorders>
              <w:top w:val="single" w:color="000000" w:sz="4" w:space="0"/>
              <w:left w:val="single" w:color="000000" w:sz="4" w:space="0"/>
              <w:bottom w:val="nil"/>
              <w:right w:val="single" w:color="000000" w:sz="4" w:space="0"/>
            </w:tcBorders>
            <w:shd w:val="clear"/>
            <w:noWrap/>
            <w:vAlign w:val="center"/>
          </w:tcPr>
          <w:p w14:paraId="644F3B90">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B3FF22B">
            <w:pPr>
              <w:jc w:val="center"/>
              <w:rPr>
                <w:rFonts w:hint="eastAsia" w:ascii="宋体" w:hAnsi="宋体" w:eastAsia="宋体" w:cs="宋体"/>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2AB4A8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订阅管理</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F40A4D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399537E9">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支持用户自主设置接收消息提醒的的内容，关闭后将不再接收对应模块的站内消息提醒</w:t>
            </w:r>
          </w:p>
        </w:tc>
      </w:tr>
      <w:tr w14:paraId="2B602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jc w:val="center"/>
        </w:trPr>
        <w:tc>
          <w:tcPr>
            <w:tcW w:w="0" w:type="auto"/>
            <w:vMerge w:val="restart"/>
            <w:tcBorders>
              <w:top w:val="nil"/>
              <w:left w:val="single" w:color="000000" w:sz="4" w:space="0"/>
              <w:bottom w:val="nil"/>
              <w:right w:val="single" w:color="000000" w:sz="4" w:space="0"/>
            </w:tcBorders>
            <w:shd w:val="clear"/>
            <w:noWrap/>
            <w:vAlign w:val="center"/>
          </w:tcPr>
          <w:p w14:paraId="00F513A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355B8A2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管理后台</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37BAB87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消息集成</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04B341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消息分类</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33D2CCC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针对业务办理结果类消息、就医指引类消息、健康宣教类消息、官方推送类消息进行统一标签化管理</w:t>
            </w:r>
          </w:p>
        </w:tc>
      </w:tr>
      <w:tr w14:paraId="06D60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00" w:hRule="atLeast"/>
          <w:jc w:val="center"/>
        </w:trPr>
        <w:tc>
          <w:tcPr>
            <w:tcW w:w="0" w:type="auto"/>
            <w:vMerge w:val="continue"/>
            <w:tcBorders>
              <w:top w:val="nil"/>
              <w:left w:val="single" w:color="000000" w:sz="4" w:space="0"/>
              <w:bottom w:val="nil"/>
              <w:right w:val="single" w:color="000000" w:sz="4" w:space="0"/>
            </w:tcBorders>
            <w:shd w:val="clear"/>
            <w:noWrap/>
            <w:vAlign w:val="center"/>
          </w:tcPr>
          <w:p w14:paraId="3CFB90A1">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65EC08C">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9F0D047">
            <w:pPr>
              <w:jc w:val="center"/>
              <w:rPr>
                <w:rFonts w:hint="eastAsia" w:ascii="宋体" w:hAnsi="宋体" w:eastAsia="宋体" w:cs="宋体"/>
                <w:i w:val="0"/>
                <w:iCs w:val="0"/>
                <w:color w:val="000000"/>
                <w:sz w:val="28"/>
                <w:szCs w:val="28"/>
                <w:u w:val="none"/>
              </w:rPr>
            </w:pPr>
          </w:p>
        </w:tc>
        <w:tc>
          <w:tcPr>
            <w:tcW w:w="2115" w:type="dxa"/>
            <w:tcBorders>
              <w:top w:val="single" w:color="000000" w:sz="4" w:space="0"/>
              <w:left w:val="single" w:color="000000" w:sz="4" w:space="0"/>
              <w:bottom w:val="single" w:color="000000" w:sz="4" w:space="0"/>
              <w:right w:val="single" w:color="000000" w:sz="4" w:space="0"/>
            </w:tcBorders>
            <w:shd w:val="clear"/>
            <w:vAlign w:val="center"/>
          </w:tcPr>
          <w:p w14:paraId="3C3925B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消息定义</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098A00F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支持在管理后台自定义消息名称、消息级别等内容。</w:t>
            </w:r>
          </w:p>
        </w:tc>
      </w:tr>
      <w:tr w14:paraId="3C3F9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50" w:hRule="atLeast"/>
          <w:jc w:val="center"/>
        </w:trPr>
        <w:tc>
          <w:tcPr>
            <w:tcW w:w="0" w:type="auto"/>
            <w:vMerge w:val="continue"/>
            <w:tcBorders>
              <w:top w:val="nil"/>
              <w:left w:val="single" w:color="000000" w:sz="4" w:space="0"/>
              <w:bottom w:val="nil"/>
              <w:right w:val="single" w:color="000000" w:sz="4" w:space="0"/>
            </w:tcBorders>
            <w:shd w:val="clear"/>
            <w:noWrap/>
            <w:vAlign w:val="center"/>
          </w:tcPr>
          <w:p w14:paraId="1CF249EE">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F41800E">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014EDD6B">
            <w:pPr>
              <w:jc w:val="center"/>
              <w:rPr>
                <w:rFonts w:hint="eastAsia" w:ascii="宋体" w:hAnsi="宋体" w:eastAsia="宋体" w:cs="宋体"/>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B714EE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发送通道</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5CB93C2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支持微信、钉钉、支付宝、邮件、短信等推送通道，并对各通道进行统一管理，包含通道的集成、配置。</w:t>
            </w:r>
            <w:r>
              <w:rPr>
                <w:rStyle w:val="28"/>
                <w:bdr w:val="none" w:color="auto" w:sz="0" w:space="0"/>
                <w:lang w:val="en-US" w:eastAsia="zh-CN" w:bidi="ar"/>
              </w:rPr>
              <w:t>针对不同渠道提供专属推送方式：微信支持文本/图文/模板推送，系统支持提示消息/原生页面跳转/H5页面消息，短信支持文本通知推送。</w:t>
            </w:r>
          </w:p>
        </w:tc>
      </w:tr>
      <w:tr w14:paraId="375E5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550" w:hRule="atLeast"/>
          <w:jc w:val="center"/>
        </w:trPr>
        <w:tc>
          <w:tcPr>
            <w:tcW w:w="0" w:type="auto"/>
            <w:vMerge w:val="continue"/>
            <w:tcBorders>
              <w:top w:val="nil"/>
              <w:left w:val="single" w:color="000000" w:sz="4" w:space="0"/>
              <w:bottom w:val="nil"/>
              <w:right w:val="single" w:color="000000" w:sz="4" w:space="0"/>
            </w:tcBorders>
            <w:shd w:val="clear"/>
            <w:noWrap/>
            <w:vAlign w:val="center"/>
          </w:tcPr>
          <w:p w14:paraId="0ED17127">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3285E5B">
            <w:pPr>
              <w:jc w:val="center"/>
              <w:rPr>
                <w:rFonts w:hint="eastAsia" w:ascii="宋体" w:hAnsi="宋体" w:eastAsia="宋体" w:cs="宋体"/>
                <w:i w:val="0"/>
                <w:iCs w:val="0"/>
                <w:color w:val="000000"/>
                <w:sz w:val="28"/>
                <w:szCs w:val="28"/>
                <w:u w:val="none"/>
              </w:rPr>
            </w:pPr>
          </w:p>
        </w:tc>
        <w:tc>
          <w:tcPr>
            <w:tcW w:w="0" w:type="auto"/>
            <w:vMerge w:val="restart"/>
            <w:tcBorders>
              <w:top w:val="single" w:color="000000" w:sz="4" w:space="0"/>
              <w:left w:val="single" w:color="000000" w:sz="4" w:space="0"/>
              <w:bottom w:val="nil"/>
              <w:right w:val="single" w:color="000000" w:sz="4" w:space="0"/>
            </w:tcBorders>
            <w:shd w:val="clear"/>
            <w:noWrap/>
            <w:vAlign w:val="center"/>
          </w:tcPr>
          <w:p w14:paraId="3927568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消息管理</w:t>
            </w:r>
          </w:p>
        </w:tc>
        <w:tc>
          <w:tcPr>
            <w:tcW w:w="2115" w:type="dxa"/>
            <w:tcBorders>
              <w:top w:val="single" w:color="000000" w:sz="4" w:space="0"/>
              <w:left w:val="single" w:color="000000" w:sz="4" w:space="0"/>
              <w:bottom w:val="single" w:color="000000" w:sz="4" w:space="0"/>
              <w:right w:val="single" w:color="000000" w:sz="4" w:space="0"/>
            </w:tcBorders>
            <w:shd w:val="clear"/>
            <w:vAlign w:val="center"/>
          </w:tcPr>
          <w:p w14:paraId="50CC391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企业消息管理</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Style w:val="28"/>
                <w:bdr w:val="none" w:color="auto" w:sz="0" w:space="0"/>
                <w:lang w:val="en-US" w:eastAsia="zh-CN" w:bidi="ar"/>
              </w:rPr>
              <w:t>（模板管理）</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4700B05F">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统一消息平台自带各个业务场景的默认消息模版，各企业根据实际需求可自定义调配。模版能够自动转换适配对应的微信小程序、支付宝、短信、钉钉等通道消息模版，自动适配不同通道的消息模版。提供给应用开发者在他们应用的分布式组件上自由的传递数据、通知消息，实现患者就医服务过程中以及系统管理中所产生的多类别消息的订阅、发布、通知、分析统计。</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Style w:val="28"/>
                <w:bdr w:val="none" w:color="auto" w:sz="0" w:space="0"/>
                <w:lang w:val="en-US" w:eastAsia="zh-CN" w:bidi="ar"/>
              </w:rPr>
              <w:t>1．内置多种消息模板，覆盖诊前、诊中、诊后全场景，包括预约挂号提醒、缴费通知、检查检验结果推送、危急值预警、手术预约提醒、随访服务、满意度调查等；</w:t>
            </w:r>
            <w:r>
              <w:rPr>
                <w:rStyle w:val="28"/>
                <w:bdr w:val="none" w:color="auto" w:sz="0" w:space="0"/>
                <w:lang w:val="en-US" w:eastAsia="zh-CN" w:bidi="ar"/>
              </w:rPr>
              <w:br w:type="textWrapping"/>
            </w:r>
            <w:r>
              <w:rPr>
                <w:rStyle w:val="28"/>
                <w:bdr w:val="none" w:color="auto" w:sz="0" w:space="0"/>
                <w:lang w:val="en-US" w:eastAsia="zh-CN" w:bidi="ar"/>
              </w:rPr>
              <w:t>2．支持模板自定义配置，医院可根据业务需求新增、修改、删除消息模板，配置模板内容、字段占位符；</w:t>
            </w:r>
            <w:r>
              <w:rPr>
                <w:rStyle w:val="28"/>
                <w:bdr w:val="none" w:color="auto" w:sz="0" w:space="0"/>
                <w:lang w:val="en-US" w:eastAsia="zh-CN" w:bidi="ar"/>
              </w:rPr>
              <w:br w:type="textWrapping"/>
            </w:r>
            <w:r>
              <w:rPr>
                <w:rStyle w:val="28"/>
                <w:bdr w:val="none" w:color="auto" w:sz="0" w:space="0"/>
                <w:lang w:val="en-US" w:eastAsia="zh-CN" w:bidi="ar"/>
              </w:rPr>
              <w:t>3．模板支持变量替换，可自动填充患者姓名、就诊时间、检查项目、结果数据等个性化信息，实现精准推送；</w:t>
            </w:r>
            <w:r>
              <w:rPr>
                <w:rStyle w:val="28"/>
                <w:bdr w:val="none" w:color="auto" w:sz="0" w:space="0"/>
                <w:lang w:val="en-US" w:eastAsia="zh-CN" w:bidi="ar"/>
              </w:rPr>
              <w:br w:type="textWrapping"/>
            </w:r>
            <w:r>
              <w:rPr>
                <w:rStyle w:val="28"/>
                <w:bdr w:val="none" w:color="auto" w:sz="0" w:space="0"/>
                <w:lang w:val="en-US" w:eastAsia="zh-CN" w:bidi="ar"/>
              </w:rPr>
              <w:t>支持模板分类管理，按业务场景（如挂号、缴费、报告、随访）进行分类，方便快速查找和调用。</w:t>
            </w:r>
          </w:p>
        </w:tc>
      </w:tr>
      <w:tr w14:paraId="342F6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00" w:hRule="atLeast"/>
          <w:jc w:val="center"/>
        </w:trPr>
        <w:tc>
          <w:tcPr>
            <w:tcW w:w="0" w:type="auto"/>
            <w:vMerge w:val="continue"/>
            <w:tcBorders>
              <w:top w:val="nil"/>
              <w:left w:val="single" w:color="000000" w:sz="4" w:space="0"/>
              <w:bottom w:val="nil"/>
              <w:right w:val="single" w:color="000000" w:sz="4" w:space="0"/>
            </w:tcBorders>
            <w:shd w:val="clear"/>
            <w:noWrap/>
            <w:vAlign w:val="center"/>
          </w:tcPr>
          <w:p w14:paraId="4018EADD">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844F761">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nil"/>
              <w:right w:val="single" w:color="000000" w:sz="4" w:space="0"/>
            </w:tcBorders>
            <w:shd w:val="clear"/>
            <w:noWrap/>
            <w:vAlign w:val="center"/>
          </w:tcPr>
          <w:p w14:paraId="41C45083">
            <w:pPr>
              <w:jc w:val="center"/>
              <w:rPr>
                <w:rFonts w:hint="eastAsia" w:ascii="宋体" w:hAnsi="宋体" w:eastAsia="宋体" w:cs="宋体"/>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8EFC1A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渠道订阅配置</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4F7620AC">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集中管理院内所有消息的订阅渠道以及配置信息。</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Style w:val="28"/>
                <w:bdr w:val="none" w:color="auto" w:sz="0" w:space="0"/>
                <w:lang w:val="en-US" w:eastAsia="zh-CN" w:bidi="ar"/>
              </w:rPr>
              <w:t>1．集成多类推送渠道，包括短信、微信公众号、站内消息等，实现多渠道同步触达或按需选择推送；</w:t>
            </w:r>
            <w:r>
              <w:rPr>
                <w:rStyle w:val="28"/>
                <w:bdr w:val="none" w:color="auto" w:sz="0" w:space="0"/>
                <w:lang w:val="en-US" w:eastAsia="zh-CN" w:bidi="ar"/>
              </w:rPr>
              <w:br w:type="textWrapping"/>
            </w:r>
            <w:r>
              <w:rPr>
                <w:rStyle w:val="28"/>
                <w:bdr w:val="none" w:color="auto" w:sz="0" w:space="0"/>
                <w:lang w:val="en-US" w:eastAsia="zh-CN" w:bidi="ar"/>
              </w:rPr>
              <w:t>2．支持渠道扩展，快速接入新的消息媒介接口；</w:t>
            </w:r>
            <w:r>
              <w:rPr>
                <w:rStyle w:val="28"/>
                <w:bdr w:val="none" w:color="auto" w:sz="0" w:space="0"/>
                <w:lang w:val="en-US" w:eastAsia="zh-CN" w:bidi="ar"/>
              </w:rPr>
              <w:br w:type="textWrapping"/>
            </w:r>
            <w:r>
              <w:rPr>
                <w:rStyle w:val="28"/>
                <w:bdr w:val="none" w:color="auto" w:sz="0" w:space="0"/>
                <w:lang w:val="en-US" w:eastAsia="zh-CN" w:bidi="ar"/>
              </w:rPr>
              <w:t>3． 对各推送渠道进行统一管理，支持渠道启用 / 禁用、优先级配置，可根据渠道可达率动态调整使用策略；</w:t>
            </w:r>
            <w:r>
              <w:rPr>
                <w:rStyle w:val="28"/>
                <w:bdr w:val="none" w:color="auto" w:sz="0" w:space="0"/>
                <w:lang w:val="en-US" w:eastAsia="zh-CN" w:bidi="ar"/>
              </w:rPr>
              <w:br w:type="textWrapping"/>
            </w:r>
            <w:r>
              <w:rPr>
                <w:rStyle w:val="28"/>
                <w:bdr w:val="none" w:color="auto" w:sz="0" w:space="0"/>
                <w:lang w:val="en-US" w:eastAsia="zh-CN" w:bidi="ar"/>
              </w:rPr>
              <w:t>针对不同渠道提供专属推送方式：微信公众号支持文本推送、图文推送、模板推送；系统支持提示消息、原生页面跳转消息、H5 页面消息；短信支持文本通知推送。</w:t>
            </w:r>
          </w:p>
        </w:tc>
      </w:tr>
      <w:tr w14:paraId="379B4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400" w:hRule="atLeast"/>
          <w:jc w:val="center"/>
        </w:trPr>
        <w:tc>
          <w:tcPr>
            <w:tcW w:w="0" w:type="auto"/>
            <w:vMerge w:val="continue"/>
            <w:tcBorders>
              <w:top w:val="nil"/>
              <w:left w:val="single" w:color="000000" w:sz="4" w:space="0"/>
              <w:bottom w:val="nil"/>
              <w:right w:val="single" w:color="000000" w:sz="4" w:space="0"/>
            </w:tcBorders>
            <w:shd w:val="clear"/>
            <w:noWrap/>
            <w:vAlign w:val="center"/>
          </w:tcPr>
          <w:p w14:paraId="7BCD66DC">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4975DFB">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nil"/>
              <w:right w:val="single" w:color="000000" w:sz="4" w:space="0"/>
            </w:tcBorders>
            <w:shd w:val="clear"/>
            <w:noWrap/>
            <w:vAlign w:val="center"/>
          </w:tcPr>
          <w:p w14:paraId="39A8DE74">
            <w:pPr>
              <w:jc w:val="center"/>
              <w:rPr>
                <w:rFonts w:hint="eastAsia" w:ascii="宋体" w:hAnsi="宋体" w:eastAsia="宋体" w:cs="宋体"/>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9FCF58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渠道稳定性保障</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7FC047B1">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1．实现流量削峰填谷，增强平台负载能力，各渠道消息分队列管理，互不干扰；</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2．实现断线重连，保障网络不稳定情况下的通道高效稳定；</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3．将超时、未确认、拒绝的失败消息纳入管理，按预设策略自动重发，提升消息送达率；</w:t>
            </w:r>
          </w:p>
        </w:tc>
      </w:tr>
      <w:tr w14:paraId="3E749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0" w:hRule="atLeast"/>
          <w:jc w:val="center"/>
        </w:trPr>
        <w:tc>
          <w:tcPr>
            <w:tcW w:w="0" w:type="auto"/>
            <w:vMerge w:val="continue"/>
            <w:tcBorders>
              <w:top w:val="nil"/>
              <w:left w:val="single" w:color="000000" w:sz="4" w:space="0"/>
              <w:bottom w:val="nil"/>
              <w:right w:val="single" w:color="000000" w:sz="4" w:space="0"/>
            </w:tcBorders>
            <w:shd w:val="clear"/>
            <w:noWrap/>
            <w:vAlign w:val="center"/>
          </w:tcPr>
          <w:p w14:paraId="77A11B66">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DAF2EE6">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nil"/>
              <w:right w:val="single" w:color="000000" w:sz="4" w:space="0"/>
            </w:tcBorders>
            <w:shd w:val="clear"/>
            <w:noWrap/>
            <w:vAlign w:val="center"/>
          </w:tcPr>
          <w:p w14:paraId="75C39AAF">
            <w:pPr>
              <w:jc w:val="center"/>
              <w:rPr>
                <w:rFonts w:hint="eastAsia" w:ascii="宋体" w:hAnsi="宋体" w:eastAsia="宋体" w:cs="宋体"/>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843AF5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个性消息推送</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0FED03C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消息平台支持配置个性消息推送内容（例如：会议消息、放假消息、义诊消息等），具体包含推送类型、发送渠道、用户群体等信息。</w:t>
            </w:r>
            <w:r>
              <w:rPr>
                <w:rStyle w:val="28"/>
                <w:bdr w:val="none" w:color="auto" w:sz="0" w:space="0"/>
                <w:lang w:val="en-US" w:eastAsia="zh-CN" w:bidi="ar"/>
              </w:rPr>
              <w:t>支持自动推送（关联 HIS/LIS 等系统，触发预设条件自动发送）、手动推送、定时推送（预设时间自动发送，适配复诊 / 随访场景）；提供计时调度器模块，定时探查消息缓存，判断送达状态及渠道，支持状态回溯；</w:t>
            </w:r>
          </w:p>
        </w:tc>
      </w:tr>
      <w:tr w14:paraId="7AA69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jc w:val="center"/>
        </w:trPr>
        <w:tc>
          <w:tcPr>
            <w:tcW w:w="0" w:type="auto"/>
            <w:vMerge w:val="continue"/>
            <w:tcBorders>
              <w:top w:val="nil"/>
              <w:left w:val="single" w:color="000000" w:sz="4" w:space="0"/>
              <w:bottom w:val="nil"/>
              <w:right w:val="single" w:color="000000" w:sz="4" w:space="0"/>
            </w:tcBorders>
            <w:shd w:val="clear"/>
            <w:noWrap/>
            <w:vAlign w:val="center"/>
          </w:tcPr>
          <w:p w14:paraId="2F6AC316">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CC4DB5B">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nil"/>
              <w:right w:val="single" w:color="000000" w:sz="4" w:space="0"/>
            </w:tcBorders>
            <w:shd w:val="clear"/>
            <w:noWrap/>
            <w:vAlign w:val="center"/>
          </w:tcPr>
          <w:p w14:paraId="1997C6E7">
            <w:pPr>
              <w:jc w:val="center"/>
              <w:rPr>
                <w:rFonts w:hint="eastAsia" w:ascii="宋体" w:hAnsi="宋体" w:eastAsia="宋体" w:cs="宋体"/>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7E35FD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用户订阅查询</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532467EB">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支持查询用户订阅的具体详情，方便溯源。</w:t>
            </w:r>
          </w:p>
        </w:tc>
      </w:tr>
      <w:tr w14:paraId="7BC93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100" w:hRule="atLeast"/>
          <w:jc w:val="center"/>
        </w:trPr>
        <w:tc>
          <w:tcPr>
            <w:tcW w:w="0" w:type="auto"/>
            <w:vMerge w:val="continue"/>
            <w:tcBorders>
              <w:top w:val="nil"/>
              <w:left w:val="single" w:color="000000" w:sz="4" w:space="0"/>
              <w:bottom w:val="nil"/>
              <w:right w:val="single" w:color="000000" w:sz="4" w:space="0"/>
            </w:tcBorders>
            <w:shd w:val="clear"/>
            <w:noWrap/>
            <w:vAlign w:val="center"/>
          </w:tcPr>
          <w:p w14:paraId="7EC9E382">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6CE6905">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nil"/>
              <w:right w:val="single" w:color="000000" w:sz="4" w:space="0"/>
            </w:tcBorders>
            <w:shd w:val="clear"/>
            <w:noWrap/>
            <w:vAlign w:val="center"/>
          </w:tcPr>
          <w:p w14:paraId="411D1FEC">
            <w:pPr>
              <w:jc w:val="center"/>
              <w:rPr>
                <w:rFonts w:hint="eastAsia" w:ascii="宋体" w:hAnsi="宋体" w:eastAsia="宋体" w:cs="宋体"/>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D1D492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权限与安全管控</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3AA1B12D">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1．支持精细化角色权限控制，可按科室、用户类型、业务场景配置消息推送、查看、管理等权限，颗粒度精确到具体功能模块及操作按钮；</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2．按 “数据范围 + 操作权限” 二维授权，如医护人员仅可查看本科室相关患者消息，管理员可配置全平台推送策略；</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3．对外提供数据查询时自动脱敏，屏蔽患者身份证号、联系方式等敏感信息，仅展示必要信息；</w:t>
            </w:r>
          </w:p>
        </w:tc>
      </w:tr>
      <w:tr w14:paraId="1BC20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50" w:hRule="atLeast"/>
          <w:jc w:val="center"/>
        </w:trPr>
        <w:tc>
          <w:tcPr>
            <w:tcW w:w="0" w:type="auto"/>
            <w:vMerge w:val="continue"/>
            <w:tcBorders>
              <w:top w:val="nil"/>
              <w:left w:val="single" w:color="000000" w:sz="4" w:space="0"/>
              <w:bottom w:val="nil"/>
              <w:right w:val="single" w:color="000000" w:sz="4" w:space="0"/>
            </w:tcBorders>
            <w:shd w:val="clear"/>
            <w:noWrap/>
            <w:vAlign w:val="center"/>
          </w:tcPr>
          <w:p w14:paraId="39009465">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9C26F07">
            <w:pPr>
              <w:jc w:val="center"/>
              <w:rPr>
                <w:rFonts w:hint="eastAsia" w:ascii="宋体" w:hAnsi="宋体" w:eastAsia="宋体" w:cs="宋体"/>
                <w:i w:val="0"/>
                <w:iCs w:val="0"/>
                <w:color w:val="000000"/>
                <w:sz w:val="28"/>
                <w:szCs w:val="28"/>
                <w:u w:val="none"/>
              </w:rPr>
            </w:pPr>
          </w:p>
        </w:tc>
        <w:tc>
          <w:tcPr>
            <w:tcW w:w="0" w:type="auto"/>
            <w:vMerge w:val="restart"/>
            <w:tcBorders>
              <w:top w:val="single" w:color="000000" w:sz="4" w:space="0"/>
              <w:left w:val="single" w:color="000000" w:sz="4" w:space="0"/>
              <w:bottom w:val="nil"/>
              <w:right w:val="single" w:color="000000" w:sz="4" w:space="0"/>
            </w:tcBorders>
            <w:shd w:val="clear"/>
            <w:noWrap/>
            <w:vAlign w:val="center"/>
          </w:tcPr>
          <w:p w14:paraId="1DC022D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消息查询</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EE9194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主题消息查询</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7BDA308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管理后台支持查询用户订阅详情以及具体的推送记录详情。</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Style w:val="28"/>
                <w:bdr w:val="none" w:color="auto" w:sz="0" w:space="0"/>
                <w:lang w:val="en-US" w:eastAsia="zh-CN" w:bidi="ar"/>
              </w:rPr>
              <w:t>支持离线消息查询，用户可查询所有离线消息，管理已读 / 未读消息；支持单条消息推送轨迹、送达状态及处理记录查询。</w:t>
            </w:r>
          </w:p>
        </w:tc>
      </w:tr>
      <w:tr w14:paraId="58812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00" w:hRule="atLeast"/>
          <w:jc w:val="center"/>
        </w:trPr>
        <w:tc>
          <w:tcPr>
            <w:tcW w:w="0" w:type="auto"/>
            <w:vMerge w:val="continue"/>
            <w:tcBorders>
              <w:top w:val="nil"/>
              <w:left w:val="single" w:color="000000" w:sz="4" w:space="0"/>
              <w:bottom w:val="nil"/>
              <w:right w:val="single" w:color="000000" w:sz="4" w:space="0"/>
            </w:tcBorders>
            <w:shd w:val="clear"/>
            <w:noWrap/>
            <w:vAlign w:val="center"/>
          </w:tcPr>
          <w:p w14:paraId="1F0D234E">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668556F">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nil"/>
              <w:right w:val="single" w:color="000000" w:sz="4" w:space="0"/>
            </w:tcBorders>
            <w:shd w:val="clear"/>
            <w:noWrap/>
            <w:vAlign w:val="center"/>
          </w:tcPr>
          <w:p w14:paraId="22663640">
            <w:pPr>
              <w:jc w:val="center"/>
              <w:rPr>
                <w:rFonts w:hint="eastAsia" w:ascii="宋体" w:hAnsi="宋体" w:eastAsia="宋体" w:cs="宋体"/>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17438F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推送记录查询</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0DF8A6B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管理后台支持查询全流程消息发送的过程记录，对于推送失败的信息，支持重新发送。</w:t>
            </w:r>
            <w:r>
              <w:rPr>
                <w:rStyle w:val="28"/>
                <w:bdr w:val="none" w:color="auto" w:sz="0" w:space="0"/>
                <w:lang w:val="en-US" w:eastAsia="zh-CN" w:bidi="ar"/>
              </w:rPr>
              <w:t>支持消息撤回、修改功能（需符合权限管控规则）</w:t>
            </w:r>
          </w:p>
        </w:tc>
      </w:tr>
      <w:tr w14:paraId="0178D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50" w:hRule="atLeast"/>
          <w:jc w:val="center"/>
        </w:trPr>
        <w:tc>
          <w:tcPr>
            <w:tcW w:w="0" w:type="auto"/>
            <w:vMerge w:val="continue"/>
            <w:tcBorders>
              <w:top w:val="nil"/>
              <w:left w:val="single" w:color="000000" w:sz="4" w:space="0"/>
              <w:bottom w:val="nil"/>
              <w:right w:val="single" w:color="000000" w:sz="4" w:space="0"/>
            </w:tcBorders>
            <w:shd w:val="clear"/>
            <w:noWrap/>
            <w:vAlign w:val="center"/>
          </w:tcPr>
          <w:p w14:paraId="7C05C86B">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C210567">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nil"/>
              <w:right w:val="single" w:color="000000" w:sz="4" w:space="0"/>
            </w:tcBorders>
            <w:shd w:val="clear"/>
            <w:noWrap/>
            <w:vAlign w:val="center"/>
          </w:tcPr>
          <w:p w14:paraId="39F2CCFC">
            <w:pPr>
              <w:jc w:val="center"/>
              <w:rPr>
                <w:rFonts w:hint="eastAsia" w:ascii="宋体" w:hAnsi="宋体" w:eastAsia="宋体" w:cs="宋体"/>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77461B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推送模式支持</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46927A7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1．支持自动推送和手动推送两种模式：自动推送可关联医院 HIS、LIS 等业务系统，触发预设条件（如报告生成、预约成功）后自动发送消息；手动推送支持工作人员按需选择用户、模板发起消息推送；</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2．支持定时推送功能，可预设推送时间，系统按指定时间自动发起消息推送，适用于复诊提醒、随访通知等场景；</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 针对不需要响应分析的消息可关闭确认模式，实现快速响应，由队列完成后续作业，保障高峰时服务稳定。</w:t>
            </w:r>
          </w:p>
        </w:tc>
      </w:tr>
      <w:tr w14:paraId="041C6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50" w:hRule="atLeast"/>
          <w:jc w:val="center"/>
        </w:trPr>
        <w:tc>
          <w:tcPr>
            <w:tcW w:w="0" w:type="auto"/>
            <w:vMerge w:val="continue"/>
            <w:tcBorders>
              <w:top w:val="nil"/>
              <w:left w:val="single" w:color="000000" w:sz="4" w:space="0"/>
              <w:bottom w:val="nil"/>
              <w:right w:val="single" w:color="000000" w:sz="4" w:space="0"/>
            </w:tcBorders>
            <w:shd w:val="clear"/>
            <w:noWrap/>
            <w:vAlign w:val="center"/>
          </w:tcPr>
          <w:p w14:paraId="325C924C">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ED1448D">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nil"/>
              <w:right w:val="single" w:color="000000" w:sz="4" w:space="0"/>
            </w:tcBorders>
            <w:shd w:val="clear"/>
            <w:noWrap/>
            <w:vAlign w:val="center"/>
          </w:tcPr>
          <w:p w14:paraId="699AC9B2">
            <w:pPr>
              <w:jc w:val="center"/>
              <w:rPr>
                <w:rFonts w:hint="eastAsia" w:ascii="宋体" w:hAnsi="宋体" w:eastAsia="宋体" w:cs="宋体"/>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2BB50F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发送异常查询</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1C663238">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支持查询MQ消费失败的消息以及消费失败的原因</w:t>
            </w:r>
          </w:p>
        </w:tc>
      </w:tr>
      <w:tr w14:paraId="77044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00" w:hRule="atLeast"/>
          <w:jc w:val="center"/>
        </w:trPr>
        <w:tc>
          <w:tcPr>
            <w:tcW w:w="0" w:type="auto"/>
            <w:vMerge w:val="continue"/>
            <w:tcBorders>
              <w:top w:val="nil"/>
              <w:left w:val="single" w:color="000000" w:sz="4" w:space="0"/>
              <w:bottom w:val="nil"/>
              <w:right w:val="single" w:color="000000" w:sz="4" w:space="0"/>
            </w:tcBorders>
            <w:shd w:val="clear"/>
            <w:noWrap/>
            <w:vAlign w:val="center"/>
          </w:tcPr>
          <w:p w14:paraId="20C02A9D">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4039504">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nil"/>
              <w:right w:val="single" w:color="000000" w:sz="4" w:space="0"/>
            </w:tcBorders>
            <w:shd w:val="clear"/>
            <w:noWrap/>
            <w:vAlign w:val="center"/>
          </w:tcPr>
          <w:p w14:paraId="5B3877FA">
            <w:pPr>
              <w:jc w:val="center"/>
              <w:rPr>
                <w:rFonts w:hint="eastAsia" w:ascii="宋体" w:hAnsi="宋体" w:eastAsia="宋体" w:cs="宋体"/>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1ED87E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拦截记录查询</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4559A7DE">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针对消息里面包含敏感词汇或属于重复发送的，消息平台提供拦发送的能力，并可查看拦截发送的详细情况</w:t>
            </w:r>
          </w:p>
        </w:tc>
      </w:tr>
      <w:tr w14:paraId="63778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0" w:hRule="atLeast"/>
          <w:jc w:val="center"/>
        </w:trPr>
        <w:tc>
          <w:tcPr>
            <w:tcW w:w="0" w:type="auto"/>
            <w:vMerge w:val="continue"/>
            <w:tcBorders>
              <w:top w:val="nil"/>
              <w:left w:val="single" w:color="000000" w:sz="4" w:space="0"/>
              <w:bottom w:val="nil"/>
              <w:right w:val="single" w:color="000000" w:sz="4" w:space="0"/>
            </w:tcBorders>
            <w:shd w:val="clear"/>
            <w:noWrap/>
            <w:vAlign w:val="center"/>
          </w:tcPr>
          <w:p w14:paraId="5CB8AE41">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01523CB">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nil"/>
              <w:right w:val="single" w:color="000000" w:sz="4" w:space="0"/>
            </w:tcBorders>
            <w:shd w:val="clear"/>
            <w:noWrap/>
            <w:vAlign w:val="center"/>
          </w:tcPr>
          <w:p w14:paraId="699D14E8">
            <w:pPr>
              <w:jc w:val="center"/>
              <w:rPr>
                <w:rFonts w:hint="eastAsia" w:ascii="宋体" w:hAnsi="宋体" w:eastAsia="宋体" w:cs="宋体"/>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C3ED07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消息安全设置</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710B2B84">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管理后台支持对一些敏感词进行管理，一旦消息发送内容中包含这次词语，将被拦截，保障用户安全。</w:t>
            </w:r>
            <w:r>
              <w:rPr>
                <w:rStyle w:val="28"/>
                <w:bdr w:val="none" w:color="auto" w:sz="0" w:space="0"/>
                <w:lang w:val="en-US" w:eastAsia="zh-CN" w:bidi="ar"/>
              </w:rPr>
              <w:t>数据传输采用 SSL 加密，消息内容存储加密；对外查询自动脱敏，屏蔽患者身份证号、联系方式等敏感信息；关键业务场景（如危急值通知）需经指定角色审批后推送；支持精细化角色权限控制，按科室、用户类型、业务场景配置权限，颗粒度精确到具体功能模块及操作按钮；</w:t>
            </w:r>
          </w:p>
        </w:tc>
      </w:tr>
      <w:tr w14:paraId="7D1FA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0" w:hRule="atLeast"/>
          <w:jc w:val="center"/>
        </w:trPr>
        <w:tc>
          <w:tcPr>
            <w:tcW w:w="0" w:type="auto"/>
            <w:vMerge w:val="continue"/>
            <w:tcBorders>
              <w:top w:val="nil"/>
              <w:left w:val="single" w:color="000000" w:sz="4" w:space="0"/>
              <w:bottom w:val="nil"/>
              <w:right w:val="single" w:color="000000" w:sz="4" w:space="0"/>
            </w:tcBorders>
            <w:shd w:val="clear"/>
            <w:noWrap/>
            <w:vAlign w:val="center"/>
          </w:tcPr>
          <w:p w14:paraId="4A52B781">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58500AA">
            <w:pPr>
              <w:jc w:val="center"/>
              <w:rPr>
                <w:rFonts w:hint="eastAsia" w:ascii="宋体" w:hAnsi="宋体" w:eastAsia="宋体" w:cs="宋体"/>
                <w:i w:val="0"/>
                <w:iCs w:val="0"/>
                <w:color w:val="000000"/>
                <w:sz w:val="28"/>
                <w:szCs w:val="28"/>
                <w:u w:val="none"/>
              </w:rPr>
            </w:pPr>
          </w:p>
        </w:tc>
        <w:tc>
          <w:tcPr>
            <w:tcW w:w="0" w:type="auto"/>
            <w:vMerge w:val="restart"/>
            <w:tcBorders>
              <w:top w:val="single" w:color="000000" w:sz="4" w:space="0"/>
              <w:left w:val="single" w:color="000000" w:sz="4" w:space="0"/>
              <w:bottom w:val="nil"/>
              <w:right w:val="single" w:color="000000" w:sz="4" w:space="0"/>
            </w:tcBorders>
            <w:shd w:val="clear"/>
            <w:noWrap/>
            <w:vAlign w:val="center"/>
          </w:tcPr>
          <w:p w14:paraId="4506C0D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消息分析</w:t>
            </w:r>
          </w:p>
        </w:tc>
        <w:tc>
          <w:tcPr>
            <w:tcW w:w="2115" w:type="dxa"/>
            <w:tcBorders>
              <w:top w:val="single" w:color="000000" w:sz="4" w:space="0"/>
              <w:left w:val="single" w:color="000000" w:sz="4" w:space="0"/>
              <w:bottom w:val="single" w:color="000000" w:sz="4" w:space="0"/>
              <w:right w:val="single" w:color="000000" w:sz="4" w:space="0"/>
            </w:tcBorders>
            <w:shd w:val="clear"/>
            <w:vAlign w:val="center"/>
          </w:tcPr>
          <w:p w14:paraId="185C579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消息概况</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Style w:val="28"/>
                <w:bdr w:val="none" w:color="auto" w:sz="0" w:space="0"/>
                <w:lang w:val="en-US" w:eastAsia="zh-CN" w:bidi="ar"/>
              </w:rPr>
              <w:t>（数据统计）</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76A4076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对各渠道消息发送总量、消息点击率、异常消息以及全院消息发送趋势进行统计分析。</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Style w:val="28"/>
                <w:bdr w:val="none" w:color="auto" w:sz="0" w:space="0"/>
                <w:lang w:val="en-US" w:eastAsia="zh-CN" w:bidi="ar"/>
              </w:rPr>
              <w:t>1．支持多维度统计查询，对各推送渠道的送达率、阅读率、失败率等核心指标进行统计分析；</w:t>
            </w:r>
            <w:r>
              <w:rPr>
                <w:rStyle w:val="28"/>
                <w:bdr w:val="none" w:color="auto" w:sz="0" w:space="0"/>
                <w:lang w:val="en-US" w:eastAsia="zh-CN" w:bidi="ar"/>
              </w:rPr>
              <w:br w:type="textWrapping"/>
            </w:r>
            <w:r>
              <w:rPr>
                <w:rStyle w:val="28"/>
                <w:bdr w:val="none" w:color="auto" w:sz="0" w:space="0"/>
                <w:lang w:val="en-US" w:eastAsia="zh-CN" w:bidi="ar"/>
              </w:rPr>
              <w:t>2． 统计维度包括消息类型、业务场景、推送渠道、时间范围、科室等，支持自定义统计条件；</w:t>
            </w:r>
            <w:r>
              <w:rPr>
                <w:rStyle w:val="28"/>
                <w:bdr w:val="none" w:color="auto" w:sz="0" w:space="0"/>
                <w:lang w:val="en-US" w:eastAsia="zh-CN" w:bidi="ar"/>
              </w:rPr>
              <w:br w:type="textWrapping"/>
            </w:r>
            <w:r>
              <w:rPr>
                <w:rStyle w:val="28"/>
                <w:bdr w:val="none" w:color="auto" w:sz="0" w:space="0"/>
                <w:lang w:val="en-US" w:eastAsia="zh-CN" w:bidi="ar"/>
              </w:rPr>
              <w:t>3． 支持消息发送量、接收量、处理量等数据的实时统计，生成柱状图、饼图、折线图等可视化图表，支持查看详细数据；</w:t>
            </w:r>
            <w:r>
              <w:rPr>
                <w:rStyle w:val="28"/>
                <w:bdr w:val="none" w:color="auto" w:sz="0" w:space="0"/>
                <w:lang w:val="en-US" w:eastAsia="zh-CN" w:bidi="ar"/>
              </w:rPr>
              <w:br w:type="textWrapping"/>
            </w:r>
            <w:r>
              <w:rPr>
                <w:rStyle w:val="28"/>
                <w:bdr w:val="none" w:color="auto" w:sz="0" w:space="0"/>
                <w:lang w:val="en-US" w:eastAsia="zh-CN" w:bidi="ar"/>
              </w:rPr>
              <w:t>4． 支持统计报表自定义生成与导出，可导出 Excel、PDF 等格式，满足运营分析等需求。</w:t>
            </w:r>
          </w:p>
        </w:tc>
      </w:tr>
      <w:tr w14:paraId="75491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00" w:hRule="atLeast"/>
          <w:jc w:val="center"/>
        </w:trPr>
        <w:tc>
          <w:tcPr>
            <w:tcW w:w="0" w:type="auto"/>
            <w:vMerge w:val="continue"/>
            <w:tcBorders>
              <w:top w:val="nil"/>
              <w:left w:val="single" w:color="000000" w:sz="4" w:space="0"/>
              <w:bottom w:val="nil"/>
              <w:right w:val="single" w:color="000000" w:sz="4" w:space="0"/>
            </w:tcBorders>
            <w:shd w:val="clear"/>
            <w:noWrap/>
            <w:vAlign w:val="center"/>
          </w:tcPr>
          <w:p w14:paraId="7F8BF9A4">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016207BC">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nil"/>
              <w:right w:val="single" w:color="000000" w:sz="4" w:space="0"/>
            </w:tcBorders>
            <w:shd w:val="clear"/>
            <w:noWrap/>
            <w:vAlign w:val="center"/>
          </w:tcPr>
          <w:p w14:paraId="166EC70A">
            <w:pPr>
              <w:jc w:val="center"/>
              <w:rPr>
                <w:rFonts w:hint="eastAsia" w:ascii="宋体" w:hAnsi="宋体" w:eastAsia="宋体" w:cs="宋体"/>
                <w:i w:val="0"/>
                <w:iCs w:val="0"/>
                <w:color w:val="000000"/>
                <w:sz w:val="28"/>
                <w:szCs w:val="28"/>
                <w:u w:val="none"/>
              </w:rPr>
            </w:pPr>
          </w:p>
        </w:tc>
        <w:tc>
          <w:tcPr>
            <w:tcW w:w="0" w:type="auto"/>
            <w:tcBorders>
              <w:top w:val="single" w:color="000000" w:sz="4" w:space="0"/>
              <w:left w:val="single" w:color="000000" w:sz="4" w:space="0"/>
              <w:bottom w:val="nil"/>
              <w:right w:val="single" w:color="000000" w:sz="4" w:space="0"/>
            </w:tcBorders>
            <w:shd w:val="clear"/>
            <w:noWrap/>
            <w:vAlign w:val="center"/>
          </w:tcPr>
          <w:p w14:paraId="24F357D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消息月报</w:t>
            </w:r>
          </w:p>
        </w:tc>
        <w:tc>
          <w:tcPr>
            <w:tcW w:w="10860" w:type="dxa"/>
            <w:tcBorders>
              <w:top w:val="single" w:color="000000" w:sz="4" w:space="0"/>
              <w:left w:val="single" w:color="000000" w:sz="4" w:space="0"/>
              <w:bottom w:val="nil"/>
              <w:right w:val="single" w:color="000000" w:sz="4" w:space="0"/>
            </w:tcBorders>
            <w:shd w:val="clear"/>
            <w:vAlign w:val="center"/>
          </w:tcPr>
          <w:p w14:paraId="462B2BFB">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按月统计消息发送总量、渠道发送量以及月度消息发送对比趋势图；支持查看各个消息发送类别的对比图</w:t>
            </w:r>
          </w:p>
        </w:tc>
      </w:tr>
      <w:tr w14:paraId="09B3A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450" w:hRule="atLeast"/>
          <w:jc w:val="center"/>
        </w:trPr>
        <w:tc>
          <w:tcPr>
            <w:tcW w:w="0" w:type="auto"/>
            <w:vMerge w:val="continue"/>
            <w:tcBorders>
              <w:top w:val="nil"/>
              <w:left w:val="single" w:color="000000" w:sz="4" w:space="0"/>
              <w:bottom w:val="nil"/>
              <w:right w:val="single" w:color="000000" w:sz="4" w:space="0"/>
            </w:tcBorders>
            <w:shd w:val="clear"/>
            <w:noWrap/>
            <w:vAlign w:val="center"/>
          </w:tcPr>
          <w:p w14:paraId="1BD927D8">
            <w:pPr>
              <w:jc w:val="center"/>
              <w:rPr>
                <w:rFonts w:hint="eastAsia" w:ascii="宋体" w:hAnsi="宋体" w:eastAsia="宋体" w:cs="宋体"/>
                <w:i w:val="0"/>
                <w:iCs w:val="0"/>
                <w:color w:val="000000"/>
                <w:sz w:val="28"/>
                <w:szCs w:val="28"/>
                <w:u w:val="none"/>
              </w:rPr>
            </w:pPr>
          </w:p>
        </w:tc>
        <w:tc>
          <w:tcPr>
            <w:tcW w:w="1245" w:type="dxa"/>
            <w:tcBorders>
              <w:top w:val="single" w:color="000000" w:sz="4" w:space="0"/>
              <w:left w:val="single" w:color="000000" w:sz="4" w:space="0"/>
              <w:bottom w:val="nil"/>
              <w:right w:val="single" w:color="000000" w:sz="4" w:space="0"/>
            </w:tcBorders>
            <w:shd w:val="clear"/>
            <w:vAlign w:val="center"/>
          </w:tcPr>
          <w:p w14:paraId="414DCA56">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nil"/>
              <w:right w:val="single" w:color="000000" w:sz="4" w:space="0"/>
            </w:tcBorders>
            <w:shd w:val="clear"/>
            <w:noWrap/>
            <w:vAlign w:val="center"/>
          </w:tcPr>
          <w:p w14:paraId="1D34774C">
            <w:pPr>
              <w:jc w:val="center"/>
              <w:rPr>
                <w:rFonts w:hint="eastAsia" w:ascii="宋体" w:hAnsi="宋体" w:eastAsia="宋体" w:cs="宋体"/>
                <w:i w:val="0"/>
                <w:iCs w:val="0"/>
                <w:color w:val="000000"/>
                <w:sz w:val="28"/>
                <w:szCs w:val="28"/>
                <w:u w:val="none"/>
              </w:rPr>
            </w:pPr>
          </w:p>
        </w:tc>
        <w:tc>
          <w:tcPr>
            <w:tcW w:w="2115" w:type="dxa"/>
            <w:tcBorders>
              <w:top w:val="single" w:color="000000" w:sz="4" w:space="0"/>
              <w:left w:val="single" w:color="000000" w:sz="4" w:space="0"/>
              <w:bottom w:val="nil"/>
              <w:right w:val="single" w:color="000000" w:sz="4" w:space="0"/>
            </w:tcBorders>
            <w:shd w:val="clear"/>
            <w:vAlign w:val="center"/>
          </w:tcPr>
          <w:p w14:paraId="77E7661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监控预警</w:t>
            </w:r>
          </w:p>
        </w:tc>
        <w:tc>
          <w:tcPr>
            <w:tcW w:w="10860" w:type="dxa"/>
            <w:tcBorders>
              <w:top w:val="single" w:color="000000" w:sz="4" w:space="0"/>
              <w:left w:val="single" w:color="000000" w:sz="4" w:space="0"/>
              <w:bottom w:val="nil"/>
              <w:right w:val="single" w:color="000000" w:sz="4" w:space="0"/>
            </w:tcBorders>
            <w:shd w:val="clear"/>
            <w:vAlign w:val="center"/>
          </w:tcPr>
          <w:p w14:paraId="09406BA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1．实现推送通道状态监控，实时监测各渠道连接状态、消息队列运行情况，异常时自动告警；</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 对消息送达率低于预设阈值、推送失败率过高、渠道故障等情况进行预警，及时通知管理员处理；</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3．支持节点监控，对平台核心模块（策略中心、消息队列、数据转换服务器等）运行状态进行实时监控，保障系统稳定；</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4． 提供消息状态跟踪功能，可查询单条消息的推送轨迹、送达状态及处理记录。</w:t>
            </w:r>
          </w:p>
        </w:tc>
      </w:tr>
      <w:tr w14:paraId="7815D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200" w:hRule="atLeast"/>
          <w:jc w:val="center"/>
        </w:trPr>
        <w:tc>
          <w:tcPr>
            <w:tcW w:w="615" w:type="dxa"/>
            <w:vMerge w:val="restart"/>
            <w:tcBorders>
              <w:top w:val="single" w:color="000000" w:sz="4" w:space="0"/>
              <w:left w:val="single" w:color="000000" w:sz="4" w:space="0"/>
              <w:bottom w:val="single" w:color="000000" w:sz="4" w:space="0"/>
              <w:right w:val="single" w:color="000000" w:sz="4" w:space="0"/>
            </w:tcBorders>
            <w:shd w:val="clear"/>
            <w:vAlign w:val="center"/>
          </w:tcPr>
          <w:p w14:paraId="697A607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3</w:t>
            </w:r>
          </w:p>
        </w:tc>
        <w:tc>
          <w:tcPr>
            <w:tcW w:w="1245" w:type="dxa"/>
            <w:vMerge w:val="restart"/>
            <w:tcBorders>
              <w:top w:val="single" w:color="000000" w:sz="4" w:space="0"/>
              <w:left w:val="single" w:color="000000" w:sz="4" w:space="0"/>
              <w:bottom w:val="single" w:color="000000" w:sz="4" w:space="0"/>
              <w:right w:val="single" w:color="000000" w:sz="4" w:space="0"/>
            </w:tcBorders>
            <w:shd w:val="clear"/>
            <w:vAlign w:val="center"/>
          </w:tcPr>
          <w:p w14:paraId="3053C31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平台架构</w:t>
            </w:r>
          </w:p>
        </w:tc>
        <w:tc>
          <w:tcPr>
            <w:tcW w:w="1500" w:type="dxa"/>
            <w:tcBorders>
              <w:top w:val="single" w:color="000000" w:sz="4" w:space="0"/>
              <w:left w:val="single" w:color="000000" w:sz="4" w:space="0"/>
              <w:bottom w:val="single" w:color="000000" w:sz="4" w:space="0"/>
              <w:right w:val="single" w:color="000000" w:sz="4" w:space="0"/>
            </w:tcBorders>
            <w:shd w:val="clear"/>
            <w:vAlign w:val="center"/>
          </w:tcPr>
          <w:p w14:paraId="5A1FAC1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基础架构支撑</w:t>
            </w:r>
          </w:p>
        </w:tc>
        <w:tc>
          <w:tcPr>
            <w:tcW w:w="2115" w:type="dxa"/>
            <w:tcBorders>
              <w:top w:val="single" w:color="000000" w:sz="4" w:space="0"/>
              <w:left w:val="single" w:color="000000" w:sz="4" w:space="0"/>
              <w:bottom w:val="single" w:color="000000" w:sz="4" w:space="0"/>
              <w:right w:val="single" w:color="000000" w:sz="4" w:space="0"/>
            </w:tcBorders>
            <w:shd w:val="clear"/>
            <w:vAlign w:val="center"/>
          </w:tcPr>
          <w:p w14:paraId="2CF4CA8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基础架构</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5D73338E">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1．构建统一端到端、端到服务器、服务器到端的消息通道，屏蔽不同技术差异，为业务方提供标准化接入能力，实现快速接入各类消息服务的目标；</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2．支持多角色适配，覆盖患者、医护人员、医院工作人员、管理者等多类用户，满足全场景消息交互需求；</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3．具备主数据管理能力，提供对消息相关基础数据、业务参数的统一管理，管控模式（管理方式 + 可用性范围 + 唯一性范围）可配置；</w:t>
            </w:r>
            <w:r>
              <w:rPr>
                <w:rStyle w:val="28"/>
                <w:bdr w:val="none" w:color="auto" w:sz="0" w:space="0"/>
                <w:lang w:val="en-US" w:eastAsia="zh-CN" w:bidi="ar"/>
              </w:rPr>
              <w:br w:type="textWrapping"/>
            </w:r>
            <w:r>
              <w:rPr>
                <w:rStyle w:val="28"/>
                <w:bdr w:val="none" w:color="auto" w:sz="0" w:space="0"/>
                <w:lang w:val="en-US" w:eastAsia="zh-CN" w:bidi="ar"/>
              </w:rPr>
              <w:t>4．系统用户数、账号数、并发数不设限制，支持医院业务量增长后的平滑扩展；</w:t>
            </w:r>
            <w:r>
              <w:rPr>
                <w:rStyle w:val="28"/>
                <w:bdr w:val="none" w:color="auto" w:sz="0" w:space="0"/>
                <w:lang w:val="en-US" w:eastAsia="zh-CN" w:bidi="ar"/>
              </w:rPr>
              <w:br w:type="textWrapping"/>
            </w:r>
            <w:r>
              <w:rPr>
                <w:rStyle w:val="28"/>
                <w:bdr w:val="none" w:color="auto" w:sz="0" w:space="0"/>
                <w:lang w:val="en-US" w:eastAsia="zh-CN" w:bidi="ar"/>
              </w:rPr>
              <w:t>5．对消息推送全流程操作进行日志记录，包括推送发起、渠道选择、送达状态、查询操作等，日志保存至少 3 年备查，支持全流程追溯；</w:t>
            </w:r>
            <w:r>
              <w:rPr>
                <w:rStyle w:val="28"/>
                <w:bdr w:val="none" w:color="auto" w:sz="0" w:space="0"/>
                <w:lang w:val="en-US" w:eastAsia="zh-CN" w:bidi="ar"/>
              </w:rPr>
              <w:br w:type="textWrapping"/>
            </w:r>
            <w:r>
              <w:rPr>
                <w:rStyle w:val="28"/>
                <w:bdr w:val="none" w:color="auto" w:sz="0" w:space="0"/>
                <w:lang w:val="en-US" w:eastAsia="zh-CN" w:bidi="ar"/>
              </w:rPr>
              <w:t>6．数据传输采用 SSL 加密，消息内容存储加密处理，保障患者隐私及数据安全；</w:t>
            </w:r>
            <w:r>
              <w:rPr>
                <w:rStyle w:val="28"/>
                <w:bdr w:val="none" w:color="auto" w:sz="0" w:space="0"/>
                <w:lang w:val="en-US" w:eastAsia="zh-CN" w:bidi="ar"/>
              </w:rPr>
              <w:br w:type="textWrapping"/>
            </w:r>
            <w:r>
              <w:rPr>
                <w:rStyle w:val="28"/>
                <w:bdr w:val="none" w:color="auto" w:sz="0" w:space="0"/>
                <w:lang w:val="en-US" w:eastAsia="zh-CN" w:bidi="ar"/>
              </w:rPr>
              <w:t>7． 具备国产化适配能力，拥有国产化操作系统、中间件、数据库兼容互认证书，可按需配合医院完成国产化部署适配。</w:t>
            </w:r>
          </w:p>
        </w:tc>
      </w:tr>
      <w:tr w14:paraId="7A3D5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100" w:hRule="atLeast"/>
          <w:jc w:val="center"/>
        </w:trPr>
        <w:tc>
          <w:tcPr>
            <w:tcW w:w="61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296366B">
            <w:pPr>
              <w:jc w:val="center"/>
              <w:rPr>
                <w:rFonts w:hint="eastAsia" w:ascii="宋体" w:hAnsi="宋体" w:eastAsia="宋体" w:cs="宋体"/>
                <w:i w:val="0"/>
                <w:iCs w:val="0"/>
                <w:color w:val="000000"/>
                <w:sz w:val="28"/>
                <w:szCs w:val="28"/>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94B0F69">
            <w:pPr>
              <w:jc w:val="center"/>
              <w:rPr>
                <w:rFonts w:hint="eastAsia" w:ascii="宋体" w:hAnsi="宋体" w:eastAsia="宋体" w:cs="宋体"/>
                <w:i w:val="0"/>
                <w:iCs w:val="0"/>
                <w:color w:val="000000"/>
                <w:sz w:val="28"/>
                <w:szCs w:val="28"/>
                <w:u w:val="none"/>
              </w:rPr>
            </w:pPr>
          </w:p>
        </w:tc>
        <w:tc>
          <w:tcPr>
            <w:tcW w:w="1500" w:type="dxa"/>
            <w:vMerge w:val="restart"/>
            <w:tcBorders>
              <w:top w:val="single" w:color="000000" w:sz="4" w:space="0"/>
              <w:left w:val="single" w:color="000000" w:sz="4" w:space="0"/>
              <w:bottom w:val="single" w:color="000000" w:sz="4" w:space="0"/>
              <w:right w:val="single" w:color="000000" w:sz="4" w:space="0"/>
            </w:tcBorders>
            <w:shd w:val="clear"/>
            <w:vAlign w:val="center"/>
          </w:tcPr>
          <w:p w14:paraId="39BAB90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系统集成与扩展</w:t>
            </w:r>
          </w:p>
        </w:tc>
        <w:tc>
          <w:tcPr>
            <w:tcW w:w="2115" w:type="dxa"/>
            <w:tcBorders>
              <w:top w:val="single" w:color="000000" w:sz="4" w:space="0"/>
              <w:left w:val="single" w:color="000000" w:sz="4" w:space="0"/>
              <w:bottom w:val="single" w:color="000000" w:sz="4" w:space="0"/>
              <w:right w:val="single" w:color="000000" w:sz="4" w:space="0"/>
            </w:tcBorders>
            <w:shd w:val="clear"/>
            <w:vAlign w:val="center"/>
          </w:tcPr>
          <w:p w14:paraId="3774EC5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接口集成</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4D31108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1．支持与医院集成平台、HIS、LIS、PACS、OA 等现有业务系统无缝对接，实现数据互通共享；</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2．支持与医院统一用户平台集成，实现用户身份统一认证与信息同步；</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3．预留与院内其他业务系统（如护理系统、随访系统等）的集成接口，支持业务扩展；</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接口支持数据签名验证，保障数据传输的安全性和准确性。</w:t>
            </w:r>
          </w:p>
        </w:tc>
      </w:tr>
      <w:tr w14:paraId="279EB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100" w:hRule="atLeast"/>
          <w:jc w:val="center"/>
        </w:trPr>
        <w:tc>
          <w:tcPr>
            <w:tcW w:w="61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92AB6CB">
            <w:pPr>
              <w:jc w:val="center"/>
              <w:rPr>
                <w:rFonts w:hint="eastAsia" w:ascii="宋体" w:hAnsi="宋体" w:eastAsia="宋体" w:cs="宋体"/>
                <w:i w:val="0"/>
                <w:iCs w:val="0"/>
                <w:color w:val="000000"/>
                <w:sz w:val="28"/>
                <w:szCs w:val="28"/>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0B02E8D">
            <w:pPr>
              <w:jc w:val="center"/>
              <w:rPr>
                <w:rFonts w:hint="eastAsia" w:ascii="宋体" w:hAnsi="宋体" w:eastAsia="宋体" w:cs="宋体"/>
                <w:i w:val="0"/>
                <w:iCs w:val="0"/>
                <w:color w:val="000000"/>
                <w:sz w:val="28"/>
                <w:szCs w:val="28"/>
                <w:u w:val="none"/>
              </w:rPr>
            </w:pPr>
          </w:p>
        </w:tc>
        <w:tc>
          <w:tcPr>
            <w:tcW w:w="150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536315E">
            <w:pPr>
              <w:jc w:val="center"/>
              <w:rPr>
                <w:rFonts w:hint="eastAsia" w:ascii="宋体" w:hAnsi="宋体" w:eastAsia="宋体" w:cs="宋体"/>
                <w:i w:val="0"/>
                <w:iCs w:val="0"/>
                <w:color w:val="000000"/>
                <w:sz w:val="28"/>
                <w:szCs w:val="28"/>
                <w:u w:val="none"/>
              </w:rPr>
            </w:pPr>
          </w:p>
        </w:tc>
        <w:tc>
          <w:tcPr>
            <w:tcW w:w="2115" w:type="dxa"/>
            <w:tcBorders>
              <w:top w:val="single" w:color="000000" w:sz="4" w:space="0"/>
              <w:left w:val="single" w:color="000000" w:sz="4" w:space="0"/>
              <w:bottom w:val="single" w:color="000000" w:sz="4" w:space="0"/>
              <w:right w:val="single" w:color="000000" w:sz="4" w:space="0"/>
            </w:tcBorders>
            <w:shd w:val="clear"/>
            <w:vAlign w:val="center"/>
          </w:tcPr>
          <w:p w14:paraId="4902385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扩展性支持</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2E70EA09">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1．支持业务场景扩展，可根据医院需求新增消息发送业务场景；</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2．支持消息模板体系扩展，可按需新增模板类型，适配新的业务需求；</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3．支持移动端开发接口，方便医院 APP、小程序、钉钉等移动端应用快速集成消息功能；</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实现应用与交互低耦合，诊疗应用的新增与升级与消息平台最大程度分离，应用参数变更通过平台后台配置实现。</w:t>
            </w:r>
          </w:p>
        </w:tc>
      </w:tr>
      <w:tr w14:paraId="52042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53F662B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4</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7030E83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业务场景适配</w:t>
            </w:r>
          </w:p>
        </w:tc>
        <w:tc>
          <w:tcPr>
            <w:tcW w:w="1500" w:type="dxa"/>
            <w:vMerge w:val="restart"/>
            <w:tcBorders>
              <w:top w:val="single" w:color="000000" w:sz="4" w:space="0"/>
              <w:left w:val="single" w:color="000000" w:sz="4" w:space="0"/>
              <w:bottom w:val="single" w:color="000000" w:sz="4" w:space="0"/>
              <w:right w:val="single" w:color="000000" w:sz="4" w:space="0"/>
            </w:tcBorders>
            <w:shd w:val="clear"/>
            <w:vAlign w:val="center"/>
          </w:tcPr>
          <w:p w14:paraId="410C9F0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场景支撑</w:t>
            </w:r>
          </w:p>
        </w:tc>
        <w:tc>
          <w:tcPr>
            <w:tcW w:w="2115" w:type="dxa"/>
            <w:tcBorders>
              <w:top w:val="single" w:color="000000" w:sz="4" w:space="0"/>
              <w:left w:val="single" w:color="000000" w:sz="4" w:space="0"/>
              <w:bottom w:val="single" w:color="000000" w:sz="4" w:space="0"/>
              <w:right w:val="single" w:color="000000" w:sz="4" w:space="0"/>
            </w:tcBorders>
            <w:shd w:val="clear"/>
            <w:vAlign w:val="center"/>
          </w:tcPr>
          <w:p w14:paraId="18F95EA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诊前</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0ECF54C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1．覆盖预约挂号成功通知、就诊提醒（含就诊时间、地点、流程指引）、体检预约通知、术前准备提醒等场景；</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2．支持智能导医联动，结合排队情况推送最优就诊路径指引，引导患者有序就诊；</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实现预约变更通知，当挂号、检查、手术等预约信息发生变更时，及时推送变更提醒及调整建议。</w:t>
            </w:r>
          </w:p>
        </w:tc>
      </w:tr>
      <w:tr w14:paraId="42F53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10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4E31DF4">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50E869E">
            <w:pPr>
              <w:jc w:val="center"/>
              <w:rPr>
                <w:rFonts w:hint="eastAsia" w:ascii="宋体" w:hAnsi="宋体" w:eastAsia="宋体" w:cs="宋体"/>
                <w:i w:val="0"/>
                <w:iCs w:val="0"/>
                <w:color w:val="000000"/>
                <w:sz w:val="28"/>
                <w:szCs w:val="28"/>
                <w:u w:val="none"/>
              </w:rPr>
            </w:pPr>
          </w:p>
        </w:tc>
        <w:tc>
          <w:tcPr>
            <w:tcW w:w="150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335FA15">
            <w:pPr>
              <w:jc w:val="center"/>
              <w:rPr>
                <w:rFonts w:hint="eastAsia" w:ascii="宋体" w:hAnsi="宋体" w:eastAsia="宋体" w:cs="宋体"/>
                <w:i w:val="0"/>
                <w:iCs w:val="0"/>
                <w:color w:val="000000"/>
                <w:sz w:val="28"/>
                <w:szCs w:val="28"/>
                <w:u w:val="none"/>
              </w:rPr>
            </w:pPr>
          </w:p>
        </w:tc>
        <w:tc>
          <w:tcPr>
            <w:tcW w:w="2115" w:type="dxa"/>
            <w:tcBorders>
              <w:top w:val="single" w:color="000000" w:sz="4" w:space="0"/>
              <w:left w:val="single" w:color="000000" w:sz="4" w:space="0"/>
              <w:bottom w:val="single" w:color="000000" w:sz="4" w:space="0"/>
              <w:right w:val="single" w:color="000000" w:sz="4" w:space="0"/>
            </w:tcBorders>
            <w:shd w:val="clear"/>
            <w:vAlign w:val="center"/>
          </w:tcPr>
          <w:p w14:paraId="1830A34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诊中</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42F971BD">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1．支持缴费/退费提醒、检查检验危急值实时推送（优先推送至对应医护人员及患者）、检查检验排队提醒；</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2．推送诊疗过程关键节点通知，如就诊叫号提醒、检查项目指引、取药提醒等；</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3．实现手术进程通知，向患者及家属推送手术安排、手术状态更新等信息；</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支持三维地图实时导航功能，患者发起导航请求时，平台即时获取位置参数并推送导航数据，指引前往就诊科室、检查地点。</w:t>
            </w:r>
          </w:p>
        </w:tc>
      </w:tr>
      <w:tr w14:paraId="4F8F8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2DA6EE8">
            <w:pPr>
              <w:jc w:val="center"/>
              <w:rPr>
                <w:rFonts w:hint="eastAsia" w:ascii="宋体" w:hAnsi="宋体" w:eastAsia="宋体" w:cs="宋体"/>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E71B49D">
            <w:pPr>
              <w:jc w:val="center"/>
              <w:rPr>
                <w:rFonts w:hint="eastAsia" w:ascii="宋体" w:hAnsi="宋体" w:eastAsia="宋体" w:cs="宋体"/>
                <w:i w:val="0"/>
                <w:iCs w:val="0"/>
                <w:color w:val="000000"/>
                <w:sz w:val="28"/>
                <w:szCs w:val="28"/>
                <w:u w:val="none"/>
              </w:rPr>
            </w:pPr>
          </w:p>
        </w:tc>
        <w:tc>
          <w:tcPr>
            <w:tcW w:w="150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FFF9B49">
            <w:pPr>
              <w:jc w:val="center"/>
              <w:rPr>
                <w:rFonts w:hint="eastAsia" w:ascii="宋体" w:hAnsi="宋体" w:eastAsia="宋体" w:cs="宋体"/>
                <w:i w:val="0"/>
                <w:iCs w:val="0"/>
                <w:color w:val="000000"/>
                <w:sz w:val="28"/>
                <w:szCs w:val="28"/>
                <w:u w:val="none"/>
              </w:rPr>
            </w:pPr>
          </w:p>
        </w:tc>
        <w:tc>
          <w:tcPr>
            <w:tcW w:w="2115" w:type="dxa"/>
            <w:tcBorders>
              <w:top w:val="single" w:color="000000" w:sz="4" w:space="0"/>
              <w:left w:val="single" w:color="000000" w:sz="4" w:space="0"/>
              <w:bottom w:val="single" w:color="000000" w:sz="4" w:space="0"/>
              <w:right w:val="single" w:color="000000" w:sz="4" w:space="0"/>
            </w:tcBorders>
            <w:shd w:val="clear"/>
            <w:vAlign w:val="center"/>
          </w:tcPr>
          <w:p w14:paraId="71F3BDD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诊后</w:t>
            </w:r>
          </w:p>
        </w:tc>
        <w:tc>
          <w:tcPr>
            <w:tcW w:w="10860" w:type="dxa"/>
            <w:tcBorders>
              <w:top w:val="single" w:color="000000" w:sz="4" w:space="0"/>
              <w:left w:val="single" w:color="000000" w:sz="4" w:space="0"/>
              <w:bottom w:val="single" w:color="000000" w:sz="4" w:space="0"/>
              <w:right w:val="single" w:color="000000" w:sz="4" w:space="0"/>
            </w:tcBorders>
            <w:shd w:val="clear"/>
            <w:vAlign w:val="center"/>
          </w:tcPr>
          <w:p w14:paraId="2C9983E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1．推送检查检验结果通知，支持结果查询指引，提醒患者及时查看报告；</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2．覆盖复诊提醒、用药指导、康复建议、随访通知（按预设周期自动推送）等场景；</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3．支持满意度调查推送，诊疗结束后向患者推送调查链接，收集服务评价；</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实现健康管理消息推送，包括健康科普、定期体检提醒、慢性病管理建议等。</w:t>
            </w:r>
          </w:p>
        </w:tc>
      </w:tr>
    </w:tbl>
    <w:p w14:paraId="694DB669"/>
    <w:sectPr>
      <w:footerReference r:id="rId3" w:type="default"/>
      <w:pgSz w:w="11906" w:h="16838"/>
      <w:pgMar w:top="1134"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6307D">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A92310">
                          <w:pPr>
                            <w:pStyle w:val="1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CA92310">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32685A"/>
    <w:multiLevelType w:val="multilevel"/>
    <w:tmpl w:val="1F32685A"/>
    <w:lvl w:ilvl="0" w:tentative="0">
      <w:start w:val="1"/>
      <w:numFmt w:val="decimal"/>
      <w:pStyle w:val="24"/>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4E27A688"/>
    <w:multiLevelType w:val="multilevel"/>
    <w:tmpl w:val="4E27A688"/>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842452"/>
    <w:rsid w:val="00B25E0C"/>
    <w:rsid w:val="09474D20"/>
    <w:rsid w:val="0B8F3DEA"/>
    <w:rsid w:val="0E63197E"/>
    <w:rsid w:val="0E670397"/>
    <w:rsid w:val="0F047A89"/>
    <w:rsid w:val="0F37357E"/>
    <w:rsid w:val="103A04BC"/>
    <w:rsid w:val="11407D54"/>
    <w:rsid w:val="116740A1"/>
    <w:rsid w:val="12312715"/>
    <w:rsid w:val="12DB66FD"/>
    <w:rsid w:val="130F5C30"/>
    <w:rsid w:val="152C0FBD"/>
    <w:rsid w:val="15DF08B8"/>
    <w:rsid w:val="162A53BE"/>
    <w:rsid w:val="18A1330D"/>
    <w:rsid w:val="18AF162F"/>
    <w:rsid w:val="19341070"/>
    <w:rsid w:val="1C27081B"/>
    <w:rsid w:val="1C747071"/>
    <w:rsid w:val="1D532009"/>
    <w:rsid w:val="1E126711"/>
    <w:rsid w:val="1E965ADC"/>
    <w:rsid w:val="1F736570"/>
    <w:rsid w:val="1F97749C"/>
    <w:rsid w:val="1FBE772B"/>
    <w:rsid w:val="206C2341"/>
    <w:rsid w:val="21AC3DB3"/>
    <w:rsid w:val="221C5952"/>
    <w:rsid w:val="251D54C7"/>
    <w:rsid w:val="27B468BB"/>
    <w:rsid w:val="28FB6912"/>
    <w:rsid w:val="293715E5"/>
    <w:rsid w:val="29435826"/>
    <w:rsid w:val="2BC80D77"/>
    <w:rsid w:val="2C5D1363"/>
    <w:rsid w:val="2CF717B7"/>
    <w:rsid w:val="2D9D5991"/>
    <w:rsid w:val="2E1161C9"/>
    <w:rsid w:val="2FF574D3"/>
    <w:rsid w:val="302723B3"/>
    <w:rsid w:val="33852335"/>
    <w:rsid w:val="33BF7284"/>
    <w:rsid w:val="34A664F8"/>
    <w:rsid w:val="36ED530F"/>
    <w:rsid w:val="397A79F8"/>
    <w:rsid w:val="3AD35612"/>
    <w:rsid w:val="3C264863"/>
    <w:rsid w:val="3C6908E7"/>
    <w:rsid w:val="3CDF1E8E"/>
    <w:rsid w:val="3DCC1CEF"/>
    <w:rsid w:val="3DF74328"/>
    <w:rsid w:val="3E9D5936"/>
    <w:rsid w:val="3EBE6087"/>
    <w:rsid w:val="40CE4C5A"/>
    <w:rsid w:val="40F3505F"/>
    <w:rsid w:val="41AE2E46"/>
    <w:rsid w:val="42F308B1"/>
    <w:rsid w:val="43CA7ECB"/>
    <w:rsid w:val="45736390"/>
    <w:rsid w:val="457E74C5"/>
    <w:rsid w:val="469031CB"/>
    <w:rsid w:val="47173184"/>
    <w:rsid w:val="486E604D"/>
    <w:rsid w:val="491A0EBA"/>
    <w:rsid w:val="4A7B1CDE"/>
    <w:rsid w:val="4DB03590"/>
    <w:rsid w:val="5692056C"/>
    <w:rsid w:val="57311572"/>
    <w:rsid w:val="57760F4E"/>
    <w:rsid w:val="5ABD1400"/>
    <w:rsid w:val="5B4869ED"/>
    <w:rsid w:val="5C0E0E83"/>
    <w:rsid w:val="5C966047"/>
    <w:rsid w:val="5D786D1A"/>
    <w:rsid w:val="5F545483"/>
    <w:rsid w:val="614926D5"/>
    <w:rsid w:val="634A17BF"/>
    <w:rsid w:val="63C05E4E"/>
    <w:rsid w:val="64104F27"/>
    <w:rsid w:val="64842452"/>
    <w:rsid w:val="652135E5"/>
    <w:rsid w:val="666C6A4D"/>
    <w:rsid w:val="67892A30"/>
    <w:rsid w:val="678C42CF"/>
    <w:rsid w:val="69EC6364"/>
    <w:rsid w:val="6B126E3A"/>
    <w:rsid w:val="6B880FF7"/>
    <w:rsid w:val="6C6B28EF"/>
    <w:rsid w:val="6DFF6DF1"/>
    <w:rsid w:val="6FAA5C3A"/>
    <w:rsid w:val="768D2C66"/>
    <w:rsid w:val="772A798F"/>
    <w:rsid w:val="7A1F14AE"/>
    <w:rsid w:val="7A466372"/>
    <w:rsid w:val="7B6312FE"/>
    <w:rsid w:val="7C3C22F1"/>
    <w:rsid w:val="7C7B0A73"/>
    <w:rsid w:val="7DFB58B2"/>
    <w:rsid w:val="7FB27B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firstLine="40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11">
    <w:name w:val="Body Text"/>
    <w:basedOn w:val="1"/>
    <w:next w:val="12"/>
    <w:unhideWhenUsed/>
    <w:qFormat/>
    <w:uiPriority w:val="99"/>
    <w:pPr>
      <w:spacing w:after="120"/>
    </w:pPr>
  </w:style>
  <w:style w:type="paragraph" w:styleId="12">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13">
    <w:name w:val="Plain Text"/>
    <w:basedOn w:val="1"/>
    <w:qFormat/>
    <w:uiPriority w:val="0"/>
    <w:rPr>
      <w:rFonts w:ascii="宋体" w:hAnsi="Courier New"/>
    </w:rPr>
  </w:style>
  <w:style w:type="paragraph" w:styleId="14">
    <w:name w:val="footer"/>
    <w:basedOn w:val="1"/>
    <w:unhideWhenUsed/>
    <w:qFormat/>
    <w:uiPriority w:val="99"/>
    <w:pPr>
      <w:tabs>
        <w:tab w:val="center" w:pos="4153"/>
        <w:tab w:val="right" w:pos="8306"/>
      </w:tabs>
      <w:snapToGrid w:val="0"/>
      <w:jc w:val="left"/>
    </w:pPr>
    <w:rPr>
      <w:sz w:val="18"/>
      <w:szCs w:val="18"/>
    </w:rPr>
  </w:style>
  <w:style w:type="paragraph" w:styleId="15">
    <w:name w:val="toc 1"/>
    <w:basedOn w:val="1"/>
    <w:next w:val="1"/>
    <w:unhideWhenUsed/>
    <w:qFormat/>
    <w:uiPriority w:val="1"/>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7">
    <w:name w:val="Normal (Web)"/>
    <w:basedOn w:val="1"/>
    <w:qFormat/>
    <w:uiPriority w:val="0"/>
    <w:rPr>
      <w:sz w:val="24"/>
    </w:rPr>
  </w:style>
  <w:style w:type="table" w:styleId="19">
    <w:name w:val="Table Grid"/>
    <w:basedOn w:val="18"/>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
    <w:name w:val="Strong"/>
    <w:qFormat/>
    <w:uiPriority w:val="0"/>
    <w:rPr>
      <w:b/>
      <w:bCs/>
    </w:rPr>
  </w:style>
  <w:style w:type="paragraph" w:customStyle="1" w:styleId="22">
    <w:name w:val="Default"/>
    <w:next w:val="1"/>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23">
    <w:name w:val="No Spacing1"/>
    <w:basedOn w:val="1"/>
    <w:qFormat/>
    <w:uiPriority w:val="1"/>
    <w:pPr>
      <w:spacing w:line="400" w:lineRule="exact"/>
    </w:pPr>
    <w:rPr>
      <w:sz w:val="24"/>
    </w:rPr>
  </w:style>
  <w:style w:type="paragraph" w:customStyle="1" w:styleId="24">
    <w:name w:val="U_标题1"/>
    <w:basedOn w:val="2"/>
    <w:qFormat/>
    <w:uiPriority w:val="99"/>
    <w:pPr>
      <w:numPr>
        <w:ilvl w:val="0"/>
        <w:numId w:val="2"/>
      </w:numPr>
      <w:spacing w:before="30" w:beforeLines="30" w:after="30" w:afterLines="30" w:line="300" w:lineRule="auto"/>
    </w:pPr>
    <w:rPr>
      <w:rFonts w:eastAsia="黑体"/>
      <w:bCs w:val="0"/>
      <w:sz w:val="32"/>
      <w:szCs w:val="20"/>
    </w:rPr>
  </w:style>
  <w:style w:type="paragraph" w:customStyle="1" w:styleId="25">
    <w:name w:val="U_正文2"/>
    <w:basedOn w:val="1"/>
    <w:qFormat/>
    <w:uiPriority w:val="0"/>
    <w:pPr>
      <w:spacing w:before="10" w:beforeLines="10" w:after="10" w:afterLines="10" w:line="300" w:lineRule="auto"/>
    </w:pPr>
    <w:rPr>
      <w:sz w:val="24"/>
      <w:szCs w:val="20"/>
    </w:rPr>
  </w:style>
  <w:style w:type="paragraph" w:customStyle="1" w:styleId="26">
    <w:name w:val="U_正文"/>
    <w:basedOn w:val="1"/>
    <w:qFormat/>
    <w:uiPriority w:val="0"/>
    <w:pPr>
      <w:spacing w:before="20" w:beforeLines="20" w:after="20" w:afterLines="20" w:line="300" w:lineRule="auto"/>
      <w:ind w:firstLine="200" w:firstLineChars="200"/>
    </w:pPr>
    <w:rPr>
      <w:sz w:val="24"/>
      <w:szCs w:val="20"/>
    </w:rPr>
  </w:style>
  <w:style w:type="paragraph" w:customStyle="1" w:styleId="27">
    <w:name w:val="Table Paragraph"/>
    <w:basedOn w:val="1"/>
    <w:qFormat/>
    <w:uiPriority w:val="1"/>
    <w:rPr>
      <w:rFonts w:ascii="宋体" w:hAnsi="宋体" w:eastAsia="宋体" w:cs="宋体"/>
    </w:rPr>
  </w:style>
  <w:style w:type="character" w:customStyle="1" w:styleId="28">
    <w:name w:val="font31"/>
    <w:basedOn w:val="20"/>
    <w:uiPriority w:val="0"/>
    <w:rPr>
      <w:rFonts w:hint="eastAsia" w:ascii="宋体" w:hAnsi="宋体" w:eastAsia="宋体" w:cs="宋体"/>
      <w:color w:val="000000"/>
      <w:sz w:val="28"/>
      <w:szCs w:val="2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湖北有限公司</Company>
  <Pages>11</Pages>
  <Words>168</Words>
  <Characters>240</Characters>
  <Lines>0</Lines>
  <Paragraphs>0</Paragraphs>
  <TotalTime>0</TotalTime>
  <ScaleCrop>false</ScaleCrop>
  <LinksUpToDate>false</LinksUpToDate>
  <CharactersWithSpaces>250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2025-06-06T02:07:00Z</dcterms:created>
  <dc:creator>阿</dc:creator>
  <cp:lastModifiedBy>two cents</cp:lastModifiedBy>
  <cp:lastPrinted>2025-11-03T01:16:00Z</cp:lastPrinted>
  <dcterms:modified xsi:type="dcterms:W3CDTF">2025-12-30T07:22:04Z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4644CC96BE614FCB889687724A518B0B_13</vt:lpwstr>
  </property>
  <property fmtid="{D5CDD505-2E9C-101B-9397-08002B2CF9AE}" pid="4" name="KSOTemplateDocerSaveRecord">
    <vt:lpwstr>eyJoZGlkIjoiZDIzOWY4NWQzNmIzMjI2YTU4M2FmNWJiYjExYzhjYWYiLCJ1c2VySWQiOiI1MDk3ODY1ODcifQ==</vt:lpwstr>
  </property>
</Properties>
</file>