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754448">
      <w:pPr>
        <w:ind w:firstLine="1807" w:firstLineChars="600"/>
        <w:jc w:val="left"/>
        <w:rPr>
          <w:rFonts w:hint="eastAsia" w:eastAsia="仿宋_GB2312"/>
          <w:b/>
          <w:bCs/>
          <w:sz w:val="30"/>
          <w:szCs w:val="30"/>
        </w:rPr>
      </w:pPr>
      <w:r>
        <w:rPr>
          <w:rFonts w:eastAsia="仿宋_GB2312"/>
          <w:b/>
          <w:bCs/>
          <w:sz w:val="30"/>
          <w:szCs w:val="30"/>
        </w:rPr>
        <w:t>放射</w:t>
      </w:r>
      <w:r>
        <w:rPr>
          <w:rFonts w:hint="eastAsia" w:eastAsia="仿宋_GB2312"/>
          <w:b/>
          <w:bCs/>
          <w:sz w:val="30"/>
          <w:szCs w:val="30"/>
          <w:lang w:val="en-US" w:eastAsia="zh-CN"/>
        </w:rPr>
        <w:t>技术服务要求和</w:t>
      </w:r>
      <w:r>
        <w:rPr>
          <w:rFonts w:hint="eastAsia" w:eastAsia="仿宋_GB2312"/>
          <w:b/>
          <w:bCs/>
          <w:sz w:val="30"/>
          <w:szCs w:val="30"/>
        </w:rPr>
        <w:t>技术参数</w:t>
      </w:r>
    </w:p>
    <w:p w14:paraId="13E761F2">
      <w:pPr>
        <w:ind w:firstLine="1506" w:firstLineChars="500"/>
        <w:jc w:val="left"/>
        <w:rPr>
          <w:rFonts w:hint="eastAsia" w:eastAsia="仿宋_GB2312"/>
          <w:b/>
          <w:bCs/>
          <w:sz w:val="30"/>
          <w:szCs w:val="30"/>
        </w:rPr>
      </w:pPr>
    </w:p>
    <w:p w14:paraId="7F884FBD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1.满足《中华人民共和国政府采购法》第二十二条规定；</w:t>
      </w:r>
    </w:p>
    <w:p w14:paraId="031D5951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（1）具有独立承担民事责任的能力；</w:t>
      </w:r>
    </w:p>
    <w:p w14:paraId="6F71FA33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（2）具有良好的商业信誉和健全的财务会计制度；</w:t>
      </w:r>
    </w:p>
    <w:p w14:paraId="1CF24C01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（3）具有履行合同所必需的设备和专业技术能力；</w:t>
      </w:r>
    </w:p>
    <w:p w14:paraId="42AE5083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（4）有依法缴纳税收和社会保障资金的良好记录；</w:t>
      </w:r>
    </w:p>
    <w:p w14:paraId="57B7449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（5）参加政府采购活动前三年内，在经营活动中没有重大违法记录；</w:t>
      </w:r>
    </w:p>
    <w:p w14:paraId="5DFBB962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（6）法律、行政法规规定的其他条件。</w:t>
      </w:r>
    </w:p>
    <w:p w14:paraId="19F5348F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2.未被列入失信被执行人、重大税收违法失信主体，未被列入政府采购严重违法失信行为记录名单。</w:t>
      </w:r>
    </w:p>
    <w:p w14:paraId="08456772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3.供应商需具备放射卫生技术服务机构资质乙级以上，资质副本应有直线加速器资质。</w:t>
      </w:r>
    </w:p>
    <w:p w14:paraId="4B42347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4.供应商需具备CMA资质证书。</w:t>
      </w:r>
    </w:p>
    <w:p w14:paraId="62F4BBE8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5.投标方需具有相关医疗设备的检测设备，且有溯源证书，需提供检测标准设备的清单、设备图片、效期内的溯源证书。</w:t>
      </w:r>
    </w:p>
    <w:p w14:paraId="5E5C9601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6.投标方须有专业检测人员10人以上，需提供人员清单及放射卫生检测评价资质证书。</w:t>
      </w:r>
    </w:p>
    <w:p w14:paraId="76F01D61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7.投标方业绩要求：同类设备检测服务客户量不少于3家，有合同复印件为凭。</w:t>
      </w:r>
    </w:p>
    <w:p w14:paraId="733CA27D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8.本项目不接受联合体投标，必须由投标方自行完成，不得进行转包、分包。</w:t>
      </w:r>
    </w:p>
    <w:p w14:paraId="373C875A">
      <w:pPr>
        <w:spacing w:line="360" w:lineRule="auto"/>
        <w:jc w:val="left"/>
        <w:rPr>
          <w:rFonts w:hint="eastAsia"/>
          <w:sz w:val="24"/>
          <w:szCs w:val="24"/>
        </w:rPr>
      </w:pPr>
    </w:p>
    <w:p w14:paraId="2E2E0A90">
      <w:pPr>
        <w:spacing w:line="360" w:lineRule="auto"/>
        <w:jc w:val="left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分项预算：</w:t>
      </w:r>
      <w:r>
        <w:rPr>
          <w:rFonts w:hint="eastAsia"/>
          <w:sz w:val="24"/>
          <w:szCs w:val="24"/>
        </w:rPr>
        <w:t>放射场所设备检测</w:t>
      </w:r>
      <w:r>
        <w:rPr>
          <w:rFonts w:hint="eastAsia"/>
          <w:sz w:val="24"/>
          <w:szCs w:val="24"/>
          <w:lang w:val="en-US" w:eastAsia="zh-CN"/>
        </w:rPr>
        <w:t>服务，18万</w:t>
      </w:r>
      <w:r>
        <w:rPr>
          <w:rFonts w:hint="default"/>
          <w:sz w:val="24"/>
          <w:szCs w:val="24"/>
          <w:lang w:val="en-US" w:eastAsia="zh-CN"/>
        </w:rPr>
        <w:t>/</w:t>
      </w:r>
      <w:r>
        <w:rPr>
          <w:rFonts w:hint="eastAsia"/>
          <w:sz w:val="24"/>
          <w:szCs w:val="24"/>
          <w:lang w:val="en-US" w:eastAsia="zh-CN"/>
        </w:rPr>
        <w:t>年，个人剂量监测服务5万</w:t>
      </w:r>
      <w:r>
        <w:rPr>
          <w:rFonts w:hint="default"/>
          <w:sz w:val="24"/>
          <w:szCs w:val="24"/>
          <w:lang w:val="en-US" w:eastAsia="zh-CN"/>
        </w:rPr>
        <w:t>/</w:t>
      </w:r>
      <w:r>
        <w:rPr>
          <w:rFonts w:hint="eastAsia"/>
          <w:sz w:val="24"/>
          <w:szCs w:val="24"/>
          <w:lang w:val="en-US" w:eastAsia="zh-CN"/>
        </w:rPr>
        <w:t>年</w:t>
      </w:r>
    </w:p>
    <w:p w14:paraId="10A06E14"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4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64A07EB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7820DD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1"/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1">
    <w:name w:val="Strong"/>
    <w:basedOn w:val="20"/>
    <w:qFormat/>
    <w:uiPriority w:val="0"/>
    <w:rPr>
      <w:b/>
      <w:bCs/>
    </w:rPr>
  </w:style>
  <w:style w:type="paragraph" w:customStyle="1" w:styleId="2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4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5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6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28">
    <w:name w:val="font31"/>
    <w:basedOn w:val="20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1</Pages>
  <Words>461</Words>
  <Characters>473</Characters>
  <Lines>0</Lines>
  <Paragraphs>0</Paragraphs>
  <TotalTime>0</TotalTime>
  <ScaleCrop>false</ScaleCrop>
  <LinksUpToDate>false</LinksUpToDate>
  <CharactersWithSpaces>473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2026-04-08T00:27:40Z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