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FC265A">
      <w:pPr>
        <w:jc w:val="center"/>
        <w:rPr>
          <w:rFonts w:hint="eastAsia" w:eastAsiaTheme="minorEastAsia"/>
          <w:b/>
          <w:bCs/>
          <w:color w:val="000000" w:themeColor="text1"/>
          <w:sz w:val="28"/>
          <w:szCs w:val="36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8"/>
          <w:szCs w:val="36"/>
          <w14:textFill>
            <w14:solidFill>
              <w14:schemeClr w14:val="tx1"/>
            </w14:solidFill>
          </w14:textFill>
        </w:rPr>
        <w:t>每小时300桶</w:t>
      </w:r>
      <w:r>
        <w:rPr>
          <w:rFonts w:hint="eastAsia"/>
          <w:b/>
          <w:bCs/>
          <w:color w:val="000000" w:themeColor="text1"/>
          <w:sz w:val="28"/>
          <w:szCs w:val="36"/>
          <w:lang w:val="en-US" w:eastAsia="zh-CN"/>
          <w14:textFill>
            <w14:solidFill>
              <w14:schemeClr w14:val="tx1"/>
            </w14:solidFill>
          </w14:textFill>
        </w:rPr>
        <w:t>15L</w:t>
      </w:r>
      <w:r>
        <w:rPr>
          <w:rFonts w:hint="eastAsia"/>
          <w:b/>
          <w:bCs/>
          <w:color w:val="000000" w:themeColor="text1"/>
          <w:sz w:val="28"/>
          <w:szCs w:val="36"/>
          <w:lang w:eastAsia="zh-CN"/>
          <w14:textFill>
            <w14:solidFill>
              <w14:schemeClr w14:val="tx1"/>
            </w14:solidFill>
          </w14:textFill>
        </w:rPr>
        <w:t>纯净水洗瓶</w:t>
      </w:r>
      <w:r>
        <w:rPr>
          <w:rFonts w:hint="eastAsia"/>
          <w:b/>
          <w:bCs/>
          <w:color w:val="000000" w:themeColor="text1"/>
          <w:sz w:val="28"/>
          <w:szCs w:val="36"/>
          <w14:textFill>
            <w14:solidFill>
              <w14:schemeClr w14:val="tx1"/>
            </w14:solidFill>
          </w14:textFill>
        </w:rPr>
        <w:t>灌装</w:t>
      </w:r>
      <w:r>
        <w:rPr>
          <w:rFonts w:hint="eastAsia"/>
          <w:b/>
          <w:bCs/>
          <w:color w:val="000000" w:themeColor="text1"/>
          <w:sz w:val="28"/>
          <w:szCs w:val="36"/>
          <w:lang w:eastAsia="zh-CN"/>
          <w14:textFill>
            <w14:solidFill>
              <w14:schemeClr w14:val="tx1"/>
            </w14:solidFill>
          </w14:textFill>
        </w:rPr>
        <w:t>设备</w:t>
      </w:r>
    </w:p>
    <w:p w14:paraId="249BD5A4">
      <w:pPr>
        <w:jc w:val="center"/>
        <w:rPr>
          <w:rFonts w:hint="eastAsia"/>
          <w:b/>
          <w:bCs/>
          <w:color w:val="000000" w:themeColor="text1"/>
          <w:sz w:val="28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8"/>
          <w:szCs w:val="36"/>
          <w14:textFill>
            <w14:solidFill>
              <w14:schemeClr w14:val="tx1"/>
            </w14:solidFill>
          </w14:textFill>
        </w:rPr>
        <w:t>招标技术参数</w:t>
      </w:r>
    </w:p>
    <w:p w14:paraId="59B3EC2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</w:p>
    <w:p w14:paraId="0B5F4B3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本参数适用于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L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循环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桶装纯净水，产能≥300桶/小时，含全自动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拨盖、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洗桶、灌装、压盖、灯检、电控系统全套，分为灌装生产线、通用要求、供货安装、验收标准五部分。</w:t>
      </w:r>
    </w:p>
    <w:p w14:paraId="6A5D8D3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</w:p>
    <w:p w14:paraId="54423FF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一、总体要求</w:t>
      </w:r>
    </w:p>
    <w:p w14:paraId="6C9679C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1. 设备用途：用于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15L循环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桶装饮用水全自动洗桶、定量灌装、压盖、灯检。</w:t>
      </w:r>
    </w:p>
    <w:p w14:paraId="4F694B9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2. 生产能力：稳定产能≥300桶/小时，连续运行，可24小时不间断生产。</w:t>
      </w:r>
    </w:p>
    <w:p w14:paraId="245FACA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 适用桶型：标准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L PC纯净水桶，桶口通用型，支持全新桶、回收旧桶兼容。</w:t>
      </w:r>
    </w:p>
    <w:p w14:paraId="3AD193F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4. 整体材质：接触水部位304不锈钢，机架304/201不锈钢，耐腐蚀、易清洗、符合食品卫生标准。</w:t>
      </w:r>
    </w:p>
    <w:p w14:paraId="5C378FE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5. 控制方式：PLC可编程控制+触摸屏操作，变频调速，故障自动报警、急停保护。</w:t>
      </w:r>
    </w:p>
    <w:p w14:paraId="4CA9CC8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二、全自动大桶水灌装生产线（300桶/小时）技术参数</w:t>
      </w:r>
    </w:p>
    <w:p w14:paraId="03A1A00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1. 进桶、外洗、内洗消毒系统</w:t>
      </w:r>
    </w:p>
    <w:p w14:paraId="6F2DD22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1. 进桶方式：自动上桶，链条式输送，防倒桶设计，</w:t>
      </w:r>
      <w:r>
        <w:rPr>
          <w:rFonts w:hint="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可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人工辅助上桶。</w:t>
      </w:r>
    </w:p>
    <w:p w14:paraId="4BBDEF9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2. 外洗功能：高压喷淋清洗桶外壁，可调节水压。</w:t>
      </w:r>
    </w:p>
    <w:p w14:paraId="7983EF9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 内洗消毒：多工位翻转式内洗，依次完成清水冲洗、碱洗、消毒剂冲洗、纯水终洗；消毒液配比自动可调，清洗彻底无死角。</w:t>
      </w:r>
    </w:p>
    <w:p w14:paraId="03D9E52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4. 翻转机构：气动翻转，定位精准，翻转平稳，无漏水、溅水。</w:t>
      </w:r>
    </w:p>
    <w:p w14:paraId="05F72D0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2. 灌装系统</w:t>
      </w:r>
    </w:p>
    <w:p w14:paraId="526259D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1. 灌装方式：常压定量灌装，精准稳定。</w:t>
      </w:r>
    </w:p>
    <w:p w14:paraId="40CA51A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2. 灌装精度：单桶灌装误差≤±100ml</w:t>
      </w:r>
      <w:r>
        <w:rPr>
          <w:rFonts w:hint="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一般在瓶脖子</w:t>
      </w:r>
      <w:r>
        <w:rPr>
          <w:rFonts w:hint="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，灌装量可调（适配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L标准桶）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,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 w14:paraId="2F4612C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 灌装阀：304不锈钢食品级灌装头，防滴漏，可快速拆卸清洗。</w:t>
      </w:r>
    </w:p>
    <w:p w14:paraId="1204407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4. 供料系统：自带缓冲罐、液位控制，缺水自动停机保护。</w:t>
      </w:r>
    </w:p>
    <w:p w14:paraId="0071B05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 压盖系统</w:t>
      </w:r>
    </w:p>
    <w:p w14:paraId="2BBCFBBB">
      <w:pPr>
        <w:ind w:firstLine="210" w:firstLineChars="10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1. 压盖形式：全自动理盖、送盖、压盖，适配标准PC桶</w:t>
      </w:r>
      <w:r>
        <w:rPr>
          <w:rFonts w:hint="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聪明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盖。</w:t>
      </w:r>
    </w:p>
    <w:p w14:paraId="3D7F9874">
      <w:pPr>
        <w:ind w:firstLine="210" w:firstLineChars="10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2. 压盖力度可调，不压坏桶口、不松盖，合格率≥99%。</w:t>
      </w:r>
    </w:p>
    <w:p w14:paraId="38166E36">
      <w:pPr>
        <w:ind w:firstLine="210" w:firstLineChars="10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 带缺盖报警、无盖停机功能。</w:t>
      </w:r>
    </w:p>
    <w:p w14:paraId="277DABF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4. 灯检、输送系统</w:t>
      </w:r>
    </w:p>
    <w:p w14:paraId="7C3F46E8">
      <w:pPr>
        <w:ind w:firstLine="210" w:firstLineChars="10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1. 桶口灯检工位：LED强光检测，人工/辅助检测桶口杂质、破损。</w:t>
      </w:r>
    </w:p>
    <w:p w14:paraId="6EBC229F">
      <w:pPr>
        <w:ind w:firstLine="210" w:firstLineChars="10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2. 输送线：304不锈钢链条输送，与</w:t>
      </w:r>
      <w:r>
        <w:rPr>
          <w:rFonts w:hint="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其他设备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速度联动匹配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2533FC6F">
      <w:pPr>
        <w:ind w:firstLine="210" w:firstLineChars="10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4.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 整线联动：洗桶—灌装—压盖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---输送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同步调速，速度匹配300桶/小时。</w:t>
      </w:r>
    </w:p>
    <w:p w14:paraId="60FB0B5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5. 电控系统</w:t>
      </w:r>
    </w:p>
    <w:p w14:paraId="185F285A">
      <w:pPr>
        <w:ind w:firstLine="210" w:firstLineChars="10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1. 控制器：7寸及以上触摸屏，中文操作界面。</w:t>
      </w:r>
    </w:p>
    <w:p w14:paraId="4EC56726">
      <w:pPr>
        <w:ind w:firstLine="210" w:firstLineChars="10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2. 电机：整机380V/50Hz，功率满足整线负荷。</w:t>
      </w:r>
    </w:p>
    <w:p w14:paraId="3D272CD8">
      <w:pPr>
        <w:ind w:firstLine="210" w:firstLineChars="10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3. 安全配置：急停按钮、漏电保护、过载保护、缺桶缺盖报警、故障代码显示。</w:t>
      </w:r>
    </w:p>
    <w:p w14:paraId="42FD6F6E">
      <w:pPr>
        <w:numPr>
          <w:ilvl w:val="-1"/>
          <w:numId w:val="0"/>
        </w:numPr>
        <w:ind w:left="210" w:leftChars="0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5.4.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 可存储生产数据，支持产量统计、运行记录。</w:t>
      </w:r>
    </w:p>
    <w:p w14:paraId="51DA98D4">
      <w:pPr>
        <w:numPr>
          <w:ilvl w:val="0"/>
          <w:numId w:val="0"/>
        </w:num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三、通用商务及技术要求</w:t>
      </w:r>
    </w:p>
    <w:p w14:paraId="082E224C">
      <w:pPr>
        <w:rPr>
          <w:rFonts w:hint="eastAsia"/>
          <w:color w:val="auto"/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1. 设备全新原厂生产，非翻新、非拼装，</w:t>
      </w:r>
      <w:r>
        <w:rPr>
          <w:rFonts w:hint="eastAsia"/>
          <w:color w:val="auto"/>
        </w:rPr>
        <w:t>提供厂家资质、生产能力证明。</w:t>
      </w:r>
    </w:p>
    <w:p w14:paraId="3CFEA80A">
      <w:pPr>
        <w:rPr>
          <w:rFonts w:hint="eastAsia"/>
          <w:color w:val="auto"/>
        </w:rPr>
      </w:pPr>
      <w:r>
        <w:rPr>
          <w:rFonts w:hint="eastAsia"/>
          <w:color w:val="auto"/>
        </w:rPr>
        <w:t>2. 所有电气、气动元件选用国内一线品牌，易采购、售后便捷。</w:t>
      </w:r>
    </w:p>
    <w:p w14:paraId="47256B0B">
      <w:pPr>
        <w:rPr>
          <w:rFonts w:hint="eastAsia"/>
          <w:color w:val="auto"/>
        </w:rPr>
      </w:pPr>
      <w:r>
        <w:rPr>
          <w:rFonts w:hint="eastAsia"/>
          <w:color w:val="auto"/>
        </w:rPr>
        <w:t>3. 设备布局紧凑，占地面积合理，安装空间适配常规桶装水车间。</w:t>
      </w:r>
    </w:p>
    <w:p w14:paraId="0EDE8FBC">
      <w:pPr>
        <w:rPr>
          <w:rFonts w:hint="eastAsia"/>
          <w:color w:val="auto"/>
        </w:rPr>
      </w:pPr>
      <w:r>
        <w:rPr>
          <w:rFonts w:hint="eastAsia"/>
          <w:color w:val="auto"/>
        </w:rPr>
        <w:t>4. 整机符合食品生产设备卫生规范，可通过SC生产许可验收。</w:t>
      </w:r>
    </w:p>
    <w:p w14:paraId="10540533">
      <w:pPr>
        <w:rPr>
          <w:rFonts w:hint="eastAsia"/>
          <w:color w:val="auto"/>
        </w:rPr>
      </w:pPr>
      <w:r>
        <w:rPr>
          <w:rFonts w:hint="eastAsia"/>
          <w:color w:val="auto"/>
        </w:rPr>
        <w:t>5. 质保期：整机免费质保≥</w:t>
      </w:r>
      <w:r>
        <w:rPr>
          <w:rFonts w:hint="eastAsia"/>
          <w:color w:val="auto"/>
          <w:lang w:val="en-US" w:eastAsia="zh-CN"/>
        </w:rPr>
        <w:t>3</w:t>
      </w:r>
      <w:r>
        <w:rPr>
          <w:rFonts w:hint="eastAsia"/>
          <w:color w:val="auto"/>
        </w:rPr>
        <w:t>年，核心部件质保≥</w:t>
      </w:r>
      <w:r>
        <w:rPr>
          <w:rFonts w:hint="eastAsia"/>
          <w:color w:val="auto"/>
          <w:lang w:val="en-US" w:eastAsia="zh-CN"/>
        </w:rPr>
        <w:t>1</w:t>
      </w:r>
      <w:r>
        <w:rPr>
          <w:rFonts w:hint="eastAsia"/>
          <w:color w:val="auto"/>
        </w:rPr>
        <w:t>年，终身技术支持。</w:t>
      </w:r>
    </w:p>
    <w:p w14:paraId="59055CB8">
      <w:pPr>
        <w:rPr>
          <w:rFonts w:hint="eastAsia"/>
          <w:color w:val="auto"/>
        </w:rPr>
      </w:pPr>
      <w:r>
        <w:rPr>
          <w:rFonts w:hint="eastAsia"/>
          <w:color w:val="auto"/>
        </w:rPr>
        <w:t>6. 供方负责：运输、卸货、安装、调试、培训操作人员，直至稳定达产300桶/小时。</w:t>
      </w:r>
    </w:p>
    <w:p w14:paraId="5337E736">
      <w:pPr>
        <w:rPr>
          <w:rFonts w:hint="eastAsia"/>
          <w:color w:val="auto"/>
        </w:rPr>
      </w:pPr>
      <w:r>
        <w:rPr>
          <w:rFonts w:hint="eastAsia"/>
          <w:color w:val="auto"/>
        </w:rPr>
        <w:t>7. 提供完整资料：设备说明书、电气原理图、配件清单。</w:t>
      </w:r>
    </w:p>
    <w:p w14:paraId="5B9F4076">
      <w:pPr>
        <w:rPr>
          <w:rFonts w:hint="eastAsia"/>
          <w:color w:val="auto"/>
        </w:rPr>
      </w:pPr>
      <w:r>
        <w:rPr>
          <w:rFonts w:hint="eastAsia"/>
          <w:color w:val="auto"/>
          <w:lang w:eastAsia="zh-CN"/>
        </w:rPr>
        <w:t>四</w:t>
      </w:r>
      <w:r>
        <w:rPr>
          <w:rFonts w:hint="eastAsia"/>
          <w:color w:val="auto"/>
        </w:rPr>
        <w:t>、验收标准</w:t>
      </w:r>
    </w:p>
    <w:p w14:paraId="3DA8A7A9">
      <w:pPr>
        <w:rPr>
          <w:rFonts w:hint="eastAsia"/>
          <w:color w:val="auto"/>
        </w:rPr>
      </w:pPr>
      <w:r>
        <w:rPr>
          <w:rFonts w:hint="eastAsia"/>
          <w:color w:val="auto"/>
        </w:rPr>
        <w:t>1. 连续稳定运行≥4小时，平均产能≥300桶/小时。</w:t>
      </w:r>
    </w:p>
    <w:p w14:paraId="266E5129">
      <w:pPr>
        <w:rPr>
          <w:rFonts w:hint="eastAsia"/>
          <w:color w:val="auto"/>
        </w:rPr>
      </w:pPr>
      <w:r>
        <w:rPr>
          <w:rFonts w:hint="eastAsia"/>
          <w:color w:val="auto"/>
        </w:rPr>
        <w:t>2. 灌装合格率≥99.5%，压盖合格率≥99%。</w:t>
      </w:r>
    </w:p>
    <w:p w14:paraId="3A393C7B">
      <w:pPr>
        <w:rPr>
          <w:rFonts w:hint="eastAsia"/>
          <w:color w:val="auto"/>
        </w:rPr>
      </w:pPr>
      <w:r>
        <w:rPr>
          <w:rFonts w:hint="eastAsia"/>
          <w:color w:val="auto"/>
        </w:rPr>
        <w:t>3. 无漏水、无倒桶、无明显故障停机。</w:t>
      </w:r>
    </w:p>
    <w:p w14:paraId="6E533947">
      <w:pPr>
        <w:rPr>
          <w:color w:val="auto"/>
        </w:rPr>
      </w:pPr>
      <w:r>
        <w:rPr>
          <w:rFonts w:hint="eastAsia"/>
          <w:color w:val="auto"/>
        </w:rPr>
        <w:t>4. 设备运行噪音、卫生条件符合国家相关标准。</w:t>
      </w:r>
    </w:p>
    <w:p w14:paraId="3DD60464">
      <w:bookmarkStart w:id="0" w:name="_GoBack"/>
      <w:bookmarkEnd w:id="0"/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32685A"/>
    <w:multiLevelType w:val="multilevel"/>
    <w:tmpl w:val="1F32685A"/>
    <w:lvl w:ilvl="0" w:tentative="0">
      <w:start w:val="1"/>
      <w:numFmt w:val="decimal"/>
      <w:pStyle w:val="26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1B513E5"/>
    <w:rsid w:val="04D82D0C"/>
    <w:rsid w:val="09474D20"/>
    <w:rsid w:val="0B8F3DEA"/>
    <w:rsid w:val="0E63197E"/>
    <w:rsid w:val="0E670397"/>
    <w:rsid w:val="0F047A89"/>
    <w:rsid w:val="0F37357E"/>
    <w:rsid w:val="103A04BC"/>
    <w:rsid w:val="11407D54"/>
    <w:rsid w:val="116740A1"/>
    <w:rsid w:val="12312715"/>
    <w:rsid w:val="12DB66FD"/>
    <w:rsid w:val="130F5C30"/>
    <w:rsid w:val="152C0FBD"/>
    <w:rsid w:val="15DF08B8"/>
    <w:rsid w:val="162A53BE"/>
    <w:rsid w:val="18A1330D"/>
    <w:rsid w:val="18AF162F"/>
    <w:rsid w:val="19341070"/>
    <w:rsid w:val="1A3D6BB5"/>
    <w:rsid w:val="1BB74EEE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51D54C7"/>
    <w:rsid w:val="264A07EB"/>
    <w:rsid w:val="27B468BB"/>
    <w:rsid w:val="28FB6912"/>
    <w:rsid w:val="293715E5"/>
    <w:rsid w:val="293E4730"/>
    <w:rsid w:val="29435826"/>
    <w:rsid w:val="2BC80D77"/>
    <w:rsid w:val="2C5D1363"/>
    <w:rsid w:val="2CF717B7"/>
    <w:rsid w:val="2D9D5991"/>
    <w:rsid w:val="2E1161C9"/>
    <w:rsid w:val="2FF574D3"/>
    <w:rsid w:val="302723B3"/>
    <w:rsid w:val="33852335"/>
    <w:rsid w:val="33BF7284"/>
    <w:rsid w:val="34A664F8"/>
    <w:rsid w:val="3515301D"/>
    <w:rsid w:val="36ED530F"/>
    <w:rsid w:val="397A79F8"/>
    <w:rsid w:val="3AD35612"/>
    <w:rsid w:val="3C264863"/>
    <w:rsid w:val="3C6908E7"/>
    <w:rsid w:val="3CDF1E8E"/>
    <w:rsid w:val="3DCC1CEF"/>
    <w:rsid w:val="3DF74328"/>
    <w:rsid w:val="3E9D5936"/>
    <w:rsid w:val="3EBE6087"/>
    <w:rsid w:val="40CE4C5A"/>
    <w:rsid w:val="40F3505F"/>
    <w:rsid w:val="41AE2E46"/>
    <w:rsid w:val="42F308B1"/>
    <w:rsid w:val="43CA7ECB"/>
    <w:rsid w:val="45736390"/>
    <w:rsid w:val="457E74C5"/>
    <w:rsid w:val="469031CB"/>
    <w:rsid w:val="47173184"/>
    <w:rsid w:val="486E604D"/>
    <w:rsid w:val="491A0EBA"/>
    <w:rsid w:val="4A7B1CDE"/>
    <w:rsid w:val="4DB03590"/>
    <w:rsid w:val="5692056C"/>
    <w:rsid w:val="57311572"/>
    <w:rsid w:val="57760F4E"/>
    <w:rsid w:val="5ABD1400"/>
    <w:rsid w:val="5B4869ED"/>
    <w:rsid w:val="5C0E0E83"/>
    <w:rsid w:val="5C966047"/>
    <w:rsid w:val="5D786D1A"/>
    <w:rsid w:val="5F545483"/>
    <w:rsid w:val="614926D5"/>
    <w:rsid w:val="62E23157"/>
    <w:rsid w:val="634A17BF"/>
    <w:rsid w:val="637820DD"/>
    <w:rsid w:val="63C05E4E"/>
    <w:rsid w:val="64104F27"/>
    <w:rsid w:val="64842452"/>
    <w:rsid w:val="652135E5"/>
    <w:rsid w:val="666C6A4D"/>
    <w:rsid w:val="668110D4"/>
    <w:rsid w:val="67892A30"/>
    <w:rsid w:val="678C42CF"/>
    <w:rsid w:val="69EC6364"/>
    <w:rsid w:val="6B126E3A"/>
    <w:rsid w:val="6B880FF7"/>
    <w:rsid w:val="6C6B28EF"/>
    <w:rsid w:val="6DFF6DF1"/>
    <w:rsid w:val="6FAA5C3A"/>
    <w:rsid w:val="768D2C66"/>
    <w:rsid w:val="772A798F"/>
    <w:rsid w:val="7A1F14AE"/>
    <w:rsid w:val="7A466372"/>
    <w:rsid w:val="7B6312FE"/>
    <w:rsid w:val="7C3C22F1"/>
    <w:rsid w:val="7C7B0A73"/>
    <w:rsid w:val="7DFB58B2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2">
    <w:name w:val="Default Paragraph Font"/>
    <w:semiHidden/>
    <w:qFormat/>
    <w:uiPriority w:val="0"/>
  </w:style>
  <w:style w:type="table" w:default="1" w:styleId="2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unhideWhenUsed/>
    <w:qFormat/>
    <w:uiPriority w:val="99"/>
    <w:pPr>
      <w:spacing w:after="120"/>
    </w:pPr>
  </w:style>
  <w:style w:type="paragraph" w:styleId="12">
    <w:name w:val="Plain Text"/>
    <w:basedOn w:val="1"/>
    <w:qFormat/>
    <w:uiPriority w:val="0"/>
    <w:rPr>
      <w:rFonts w:ascii="宋体" w:hAnsi="Courier New"/>
    </w:rPr>
  </w:style>
  <w:style w:type="paragraph" w:styleId="1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toc 1"/>
    <w:basedOn w:val="1"/>
    <w:next w:val="1"/>
    <w:unhideWhenUsed/>
    <w:qFormat/>
    <w:uiPriority w:val="1"/>
  </w:style>
  <w:style w:type="paragraph" w:styleId="15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6">
    <w:name w:val="toc 6"/>
    <w:basedOn w:val="1"/>
    <w:next w:val="1"/>
    <w:unhideWhenUsed/>
    <w:qFormat/>
    <w:uiPriority w:val="39"/>
    <w:pPr>
      <w:spacing w:line="360" w:lineRule="auto"/>
      <w:ind w:left="1200"/>
      <w:jc w:val="left"/>
    </w:pPr>
    <w:rPr>
      <w:rFonts w:hAnsi="宋体" w:eastAsiaTheme="minorHAnsi"/>
      <w:sz w:val="18"/>
      <w:szCs w:val="18"/>
    </w:rPr>
  </w:style>
  <w:style w:type="paragraph" w:styleId="17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8">
    <w:name w:val="Normal (Web)"/>
    <w:basedOn w:val="1"/>
    <w:qFormat/>
    <w:uiPriority w:val="0"/>
    <w:rPr>
      <w:sz w:val="24"/>
    </w:rPr>
  </w:style>
  <w:style w:type="paragraph" w:styleId="19">
    <w:name w:val="Body Text First Indent"/>
    <w:basedOn w:val="11"/>
    <w:next w:val="16"/>
    <w:qFormat/>
    <w:uiPriority w:val="0"/>
    <w:pPr>
      <w:ind w:firstLine="420" w:firstLineChars="100"/>
    </w:pPr>
  </w:style>
  <w:style w:type="table" w:styleId="21">
    <w:name w:val="Table Grid"/>
    <w:basedOn w:val="20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3">
    <w:name w:val="Strong"/>
    <w:basedOn w:val="22"/>
    <w:qFormat/>
    <w:uiPriority w:val="0"/>
    <w:rPr>
      <w:b/>
      <w:bCs/>
    </w:rPr>
  </w:style>
  <w:style w:type="paragraph" w:customStyle="1" w:styleId="24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5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6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7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28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29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30">
    <w:name w:val="font31"/>
    <w:basedOn w:val="22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styleId="31">
    <w:name w:val="List Paragraph"/>
    <w:basedOn w:val="1"/>
    <w:qFormat/>
    <w:uiPriority w:val="34"/>
    <w:pPr>
      <w:ind w:firstLine="420" w:firstLineChars="200"/>
    </w:pPr>
  </w:style>
  <w:style w:type="paragraph" w:customStyle="1" w:styleId="32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33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2</Pages>
  <Words>1517</Words>
  <Characters>1814</Characters>
  <Lines>0</Lines>
  <Paragraphs>0</Paragraphs>
  <TotalTime>0</TotalTime>
  <ScaleCrop>false</ScaleCrop>
  <LinksUpToDate>false</LinksUpToDate>
  <CharactersWithSpaces>1817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2026-06-10T06:47:19Z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