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3BACB09C">
      <w:pPr>
        <w:pStyle w:val="2"/>
        <w:jc w:val="both"/>
        <w:rPr>
          <w:rFonts w:hint="eastAsia" w:ascii="新宋体" w:hAnsi="新宋体" w:eastAsia="新宋体" w:cs="宋体"/>
          <w:bCs/>
          <w:sz w:val="36"/>
          <w:szCs w:val="36"/>
        </w:rPr>
      </w:pPr>
      <w:r>
        <w:rPr>
          <w:rFonts w:hint="eastAsia" w:ascii="新宋体" w:hAnsi="新宋体" w:eastAsia="新宋体" w:cs="宋体"/>
          <w:bCs/>
          <w:sz w:val="36"/>
          <w:szCs w:val="36"/>
        </w:rPr>
        <w:t>2026年脑卒中高危人群筛查和干预项目服务类招标技术要求</w:t>
      </w:r>
    </w:p>
    <w:p w14:paraId="261292A4">
      <w:pPr>
        <w:pStyle w:val="4"/>
        <w:spacing w:before="0" w:after="0"/>
        <w:ind w:firstLine="482" w:firstLineChars="200"/>
        <w:rPr>
          <w:rFonts w:hint="eastAsia" w:ascii="新宋体" w:hAnsi="新宋体" w:eastAsia="新宋体" w:cs="宋体"/>
          <w:sz w:val="24"/>
          <w:szCs w:val="24"/>
        </w:rPr>
      </w:pPr>
      <w:r>
        <w:rPr>
          <w:rFonts w:hint="eastAsia" w:ascii="新宋体" w:hAnsi="新宋体" w:eastAsia="新宋体" w:cs="宋体"/>
          <w:sz w:val="24"/>
          <w:szCs w:val="24"/>
          <w:lang w:val="en-US" w:eastAsia="zh-CN"/>
        </w:rPr>
        <w:t>一、</w:t>
      </w:r>
      <w:r>
        <w:rPr>
          <w:rFonts w:hint="eastAsia" w:ascii="新宋体" w:hAnsi="新宋体" w:eastAsia="新宋体" w:cs="宋体"/>
          <w:sz w:val="24"/>
          <w:szCs w:val="24"/>
        </w:rPr>
        <w:t>服务内容</w:t>
      </w:r>
    </w:p>
    <w:p w14:paraId="16880268">
      <w:pPr>
        <w:ind w:firstLine="480" w:firstLineChars="200"/>
        <w:rPr>
          <w:rFonts w:hint="eastAsia" w:ascii="新宋体" w:hAnsi="新宋体" w:eastAsia="新宋体"/>
          <w:szCs w:val="24"/>
        </w:rPr>
      </w:pPr>
      <w:r>
        <w:rPr>
          <w:rFonts w:hint="eastAsia" w:ascii="新宋体" w:hAnsi="新宋体" w:eastAsia="新宋体" w:cs="宋体"/>
          <w:bCs/>
          <w:color w:val="auto"/>
          <w:sz w:val="24"/>
          <w:szCs w:val="24"/>
          <w:lang w:val="en-US" w:eastAsia="zh-CN"/>
        </w:rPr>
        <w:t>1.</w:t>
      </w:r>
      <w:r>
        <w:rPr>
          <w:rFonts w:hint="eastAsia" w:ascii="新宋体" w:hAnsi="新宋体" w:eastAsia="新宋体"/>
          <w:szCs w:val="24"/>
        </w:rPr>
        <w:t>确保完成本年度血糖、血脂、同型半胱氨酸、糖化血红蛋白四项指标检测，检测合格率≥99%（不合格项定义为检测失败、数据异常无法修正，且需免费重新检测）；</w:t>
      </w:r>
    </w:p>
    <w:p w14:paraId="5972B592">
      <w:pPr>
        <w:ind w:firstLine="420" w:firstLineChars="200"/>
        <w:rPr>
          <w:rFonts w:hint="eastAsia" w:ascii="新宋体" w:hAnsi="新宋体" w:eastAsia="新宋体"/>
          <w:szCs w:val="24"/>
          <w:lang w:eastAsia="zh-CN"/>
        </w:rPr>
      </w:pPr>
      <w:r>
        <w:rPr>
          <w:rFonts w:hint="eastAsia" w:ascii="新宋体" w:hAnsi="新宋体" w:eastAsia="新宋体"/>
          <w:szCs w:val="24"/>
          <w:lang w:val="en-US" w:eastAsia="zh-CN"/>
        </w:rPr>
        <w:t>需要提供</w:t>
      </w:r>
      <w:r>
        <w:rPr>
          <w:rFonts w:hint="eastAsia" w:ascii="新宋体" w:hAnsi="新宋体" w:eastAsia="新宋体"/>
          <w:szCs w:val="24"/>
        </w:rPr>
        <w:t>试剂</w:t>
      </w:r>
      <w:r>
        <w:rPr>
          <w:rFonts w:hint="eastAsia" w:ascii="新宋体" w:hAnsi="新宋体" w:eastAsia="新宋体"/>
          <w:szCs w:val="24"/>
          <w:lang w:val="en-US" w:eastAsia="zh-CN"/>
        </w:rPr>
        <w:t>有效</w:t>
      </w:r>
      <w:r>
        <w:rPr>
          <w:rFonts w:hint="eastAsia" w:ascii="新宋体" w:hAnsi="新宋体" w:eastAsia="新宋体"/>
          <w:szCs w:val="24"/>
        </w:rPr>
        <w:t>医疗器械注册证</w:t>
      </w:r>
      <w:r>
        <w:rPr>
          <w:rFonts w:hint="eastAsia" w:ascii="新宋体" w:hAnsi="新宋体" w:eastAsia="新宋体"/>
          <w:szCs w:val="24"/>
          <w:lang w:eastAsia="zh-CN"/>
        </w:rPr>
        <w:t>、</w:t>
      </w:r>
      <w:r>
        <w:rPr>
          <w:rFonts w:hint="eastAsia" w:ascii="新宋体" w:hAnsi="新宋体" w:eastAsia="新宋体"/>
          <w:szCs w:val="24"/>
        </w:rPr>
        <w:t>有效期≥6个月（交付时）批次稳定，无变质、失效情况</w:t>
      </w:r>
      <w:r>
        <w:rPr>
          <w:rFonts w:hint="eastAsia" w:ascii="新宋体" w:hAnsi="新宋体" w:eastAsia="新宋体"/>
          <w:szCs w:val="24"/>
          <w:lang w:eastAsia="zh-CN"/>
        </w:rPr>
        <w:t>；</w:t>
      </w:r>
      <w:r>
        <w:rPr>
          <w:rFonts w:hint="eastAsia" w:ascii="新宋体" w:hAnsi="新宋体" w:eastAsia="新宋体"/>
          <w:szCs w:val="24"/>
        </w:rPr>
        <w:t>所提供配套设备需符合国家医疗器械标准，便携性强（适配院外流动筛查场景），待机时长≥8小时，支持连续检测≥200人次无需停机维护；</w:t>
      </w:r>
      <w:r>
        <w:rPr>
          <w:rFonts w:hint="eastAsia" w:ascii="新宋体" w:hAnsi="新宋体" w:eastAsia="新宋体"/>
          <w:szCs w:val="24"/>
          <w:lang w:val="en-US" w:eastAsia="zh-CN"/>
        </w:rPr>
        <w:t>保证</w:t>
      </w:r>
      <w:r>
        <w:rPr>
          <w:rFonts w:hint="eastAsia" w:ascii="新宋体" w:hAnsi="新宋体" w:eastAsia="新宋体"/>
          <w:szCs w:val="24"/>
        </w:rPr>
        <w:t>检测准确性：检测结果误差需符合国家临床检验标准</w:t>
      </w:r>
      <w:r>
        <w:rPr>
          <w:rFonts w:hint="eastAsia" w:ascii="新宋体" w:hAnsi="新宋体" w:eastAsia="新宋体"/>
          <w:szCs w:val="24"/>
          <w:lang w:eastAsia="zh-CN"/>
        </w:rPr>
        <w:t>。</w:t>
      </w:r>
    </w:p>
    <w:p w14:paraId="2CBAF819">
      <w:pPr>
        <w:ind w:firstLine="420" w:firstLineChars="200"/>
        <w:rPr>
          <w:rFonts w:hint="eastAsia" w:ascii="新宋体" w:hAnsi="新宋体" w:eastAsia="新宋体"/>
          <w:szCs w:val="24"/>
        </w:rPr>
      </w:pPr>
      <w:r>
        <w:rPr>
          <w:rFonts w:hint="eastAsia" w:ascii="新宋体" w:hAnsi="新宋体" w:eastAsia="新宋体"/>
          <w:szCs w:val="24"/>
          <w:lang w:val="en-US" w:eastAsia="zh-CN"/>
        </w:rPr>
        <w:t>2.</w:t>
      </w:r>
      <w:r>
        <w:rPr>
          <w:rFonts w:hint="eastAsia" w:ascii="新宋体" w:hAnsi="新宋体" w:eastAsia="新宋体"/>
          <w:szCs w:val="24"/>
        </w:rPr>
        <w:t>以上技术服务</w:t>
      </w:r>
      <w:r>
        <w:rPr>
          <w:rFonts w:hint="eastAsia" w:ascii="新宋体" w:hAnsi="新宋体" w:eastAsia="新宋体"/>
          <w:szCs w:val="24"/>
          <w:lang w:val="en-US" w:eastAsia="zh-CN"/>
        </w:rPr>
        <w:t>必须</w:t>
      </w:r>
      <w:r>
        <w:rPr>
          <w:rFonts w:hint="eastAsia" w:ascii="新宋体" w:hAnsi="新宋体" w:eastAsia="新宋体"/>
          <w:szCs w:val="24"/>
        </w:rPr>
        <w:t>实现数据采集、报告反馈和数据直传脑血管病大数据平台。</w:t>
      </w:r>
    </w:p>
    <w:p w14:paraId="4693420F">
      <w:pPr>
        <w:ind w:firstLine="420" w:firstLineChars="200"/>
        <w:rPr>
          <w:rFonts w:hint="eastAsia" w:ascii="新宋体" w:hAnsi="新宋体" w:eastAsia="新宋体"/>
          <w:szCs w:val="24"/>
          <w:lang w:eastAsia="zh-CN"/>
        </w:rPr>
      </w:pPr>
      <w:r>
        <w:rPr>
          <w:rFonts w:hint="eastAsia" w:ascii="新宋体" w:hAnsi="新宋体" w:eastAsia="新宋体"/>
          <w:szCs w:val="24"/>
          <w:lang w:val="en-US" w:eastAsia="zh-CN"/>
        </w:rPr>
        <w:t>3.</w:t>
      </w:r>
      <w:r>
        <w:rPr>
          <w:rFonts w:hint="eastAsia" w:ascii="新宋体" w:hAnsi="新宋体" w:eastAsia="新宋体"/>
          <w:szCs w:val="24"/>
        </w:rPr>
        <w:t>协助采购人在指定项目点完成本年度</w:t>
      </w:r>
      <w:r>
        <w:rPr>
          <w:rFonts w:hint="eastAsia" w:ascii="新宋体" w:hAnsi="新宋体" w:eastAsia="新宋体"/>
          <w:szCs w:val="24"/>
          <w:lang w:val="en-US" w:eastAsia="zh-CN"/>
        </w:rPr>
        <w:t>预计2100</w:t>
      </w:r>
      <w:r>
        <w:rPr>
          <w:rFonts w:hint="eastAsia" w:ascii="新宋体" w:hAnsi="新宋体" w:eastAsia="新宋体"/>
          <w:szCs w:val="24"/>
        </w:rPr>
        <w:t>人次的脑卒中高危人群院外筛查全流程服务，并在开展现场组织、辅助工作、操作</w:t>
      </w:r>
      <w:r>
        <w:rPr>
          <w:rFonts w:hint="eastAsia" w:ascii="新宋体" w:hAnsi="新宋体" w:eastAsia="新宋体"/>
          <w:szCs w:val="24"/>
          <w:lang w:val="en-US" w:eastAsia="zh-CN"/>
        </w:rPr>
        <w:t>培训</w:t>
      </w:r>
      <w:r>
        <w:rPr>
          <w:rFonts w:hint="eastAsia" w:ascii="新宋体" w:hAnsi="新宋体" w:eastAsia="新宋体"/>
          <w:szCs w:val="24"/>
        </w:rPr>
        <w:t>、数据处理、结果反馈等关键流程节点时有专业人员协助支持</w:t>
      </w:r>
      <w:r>
        <w:rPr>
          <w:rFonts w:hint="eastAsia" w:ascii="新宋体" w:hAnsi="新宋体" w:eastAsia="新宋体"/>
          <w:szCs w:val="24"/>
          <w:lang w:eastAsia="zh-CN"/>
        </w:rPr>
        <w:t>。</w:t>
      </w:r>
    </w:p>
    <w:p w14:paraId="2D12D808">
      <w:pPr>
        <w:ind w:firstLine="420" w:firstLineChars="200"/>
        <w:rPr>
          <w:rFonts w:hint="default" w:ascii="新宋体" w:hAnsi="新宋体" w:eastAsia="新宋体"/>
          <w:szCs w:val="24"/>
          <w:lang w:val="en-US" w:eastAsia="zh-CN"/>
        </w:rPr>
      </w:pPr>
      <w:r>
        <w:rPr>
          <w:rFonts w:hint="eastAsia" w:ascii="新宋体" w:hAnsi="新宋体" w:eastAsia="新宋体"/>
          <w:szCs w:val="24"/>
          <w:lang w:val="en-US" w:eastAsia="zh-CN"/>
        </w:rPr>
        <w:t>4.</w:t>
      </w:r>
      <w:r>
        <w:rPr>
          <w:rFonts w:ascii="新宋体" w:hAnsi="新宋体" w:eastAsia="新宋体"/>
          <w:szCs w:val="24"/>
        </w:rPr>
        <w:t xml:space="preserve"> 数据重传功能：支持手动选择单条或多条历史检测数据重新上传，重传成功率100%，重传后平台数据自动覆盖原有异常数据（保留重传记录），避免数据冗余</w:t>
      </w:r>
      <w:r>
        <w:rPr>
          <w:rFonts w:hint="eastAsia" w:ascii="新宋体" w:hAnsi="新宋体" w:eastAsia="新宋体"/>
          <w:szCs w:val="24"/>
        </w:rPr>
        <w:t>。</w:t>
      </w:r>
    </w:p>
    <w:p w14:paraId="249B38EF">
      <w:pPr>
        <w:ind w:firstLine="420" w:firstLineChars="200"/>
        <w:rPr>
          <w:rFonts w:hint="default" w:ascii="新宋体" w:hAnsi="新宋体" w:eastAsia="新宋体"/>
          <w:szCs w:val="24"/>
          <w:lang w:val="en-US" w:eastAsia="zh-CN"/>
        </w:rPr>
      </w:pPr>
      <w:r>
        <w:rPr>
          <w:rFonts w:hint="eastAsia" w:ascii="新宋体" w:hAnsi="新宋体" w:eastAsia="新宋体"/>
          <w:szCs w:val="24"/>
          <w:lang w:val="en-US" w:eastAsia="zh-CN"/>
        </w:rPr>
        <w:t>二、技术要求</w:t>
      </w:r>
    </w:p>
    <w:p w14:paraId="7B820E9B">
      <w:pPr>
        <w:ind w:firstLine="420" w:firstLineChars="200"/>
        <w:rPr>
          <w:rFonts w:hint="eastAsia" w:ascii="新宋体" w:hAnsi="新宋体" w:eastAsia="新宋体"/>
          <w:szCs w:val="24"/>
        </w:rPr>
      </w:pPr>
      <w:r>
        <w:rPr>
          <w:rFonts w:hint="eastAsia" w:ascii="新宋体" w:hAnsi="新宋体" w:eastAsia="新宋体"/>
          <w:szCs w:val="24"/>
          <w:lang w:val="en-US" w:eastAsia="zh-CN"/>
        </w:rPr>
        <w:t>1.</w:t>
      </w:r>
      <w:r>
        <w:rPr>
          <w:rFonts w:ascii="新宋体" w:hAnsi="新宋体" w:eastAsia="新宋体"/>
          <w:szCs w:val="24"/>
        </w:rPr>
        <w:t>佐证材料要求：投标人需提供数据上传功能的佐证材料，</w:t>
      </w:r>
      <w:r>
        <w:rPr>
          <w:rFonts w:hint="eastAsia" w:ascii="新宋体" w:hAnsi="新宋体" w:eastAsia="新宋体"/>
          <w:szCs w:val="24"/>
        </w:rPr>
        <w:t>提供以下任意一种佐证材料</w:t>
      </w:r>
      <w:r>
        <w:rPr>
          <w:rFonts w:ascii="新宋体" w:hAnsi="新宋体" w:eastAsia="新宋体"/>
          <w:szCs w:val="24"/>
        </w:rPr>
        <w:t>：① 现场演示视频（时长≥</w:t>
      </w:r>
      <w:r>
        <w:rPr>
          <w:rFonts w:hint="eastAsia" w:ascii="新宋体" w:hAnsi="新宋体" w:eastAsia="新宋体"/>
          <w:szCs w:val="24"/>
        </w:rPr>
        <w:t>1</w:t>
      </w:r>
      <w:r>
        <w:rPr>
          <w:rFonts w:ascii="新宋体" w:hAnsi="新宋体" w:eastAsia="新宋体"/>
          <w:szCs w:val="24"/>
        </w:rPr>
        <w:t xml:space="preserve">分钟，清晰展示检测完成、数据生成、实时上传至平台的完整流程，标注时间节点，平台接收状态可清晰辨认）；② </w:t>
      </w:r>
      <w:r>
        <w:rPr>
          <w:rFonts w:hint="eastAsia" w:ascii="新宋体" w:hAnsi="新宋体" w:eastAsia="新宋体"/>
          <w:szCs w:val="24"/>
        </w:rPr>
        <w:t>截图材料（包括但不限于既往数据已上传界面等），</w:t>
      </w:r>
      <w:r>
        <w:rPr>
          <w:rFonts w:ascii="新宋体" w:hAnsi="新宋体" w:eastAsia="新宋体"/>
          <w:szCs w:val="24"/>
        </w:rPr>
        <w:t>佐证材料需真实有效；</w:t>
      </w:r>
    </w:p>
    <w:p w14:paraId="0890BBDB">
      <w:pPr>
        <w:ind w:firstLine="420" w:firstLineChars="200"/>
        <w:rPr>
          <w:rFonts w:hint="eastAsia" w:ascii="新宋体" w:hAnsi="新宋体" w:eastAsia="新宋体"/>
          <w:szCs w:val="24"/>
        </w:rPr>
      </w:pPr>
      <w:r>
        <w:rPr>
          <w:rFonts w:hint="eastAsia" w:ascii="新宋体" w:hAnsi="新宋体" w:eastAsia="新宋体"/>
          <w:szCs w:val="24"/>
          <w:lang w:val="en-US" w:eastAsia="zh-CN"/>
        </w:rPr>
        <w:t>2</w:t>
      </w:r>
      <w:r>
        <w:rPr>
          <w:rFonts w:hint="eastAsia" w:ascii="新宋体" w:hAnsi="新宋体" w:eastAsia="新宋体"/>
          <w:szCs w:val="24"/>
        </w:rPr>
        <w:t>.</w:t>
      </w:r>
      <w:r>
        <w:rPr>
          <w:rFonts w:ascii="新宋体" w:hAnsi="新宋体" w:eastAsia="新宋体"/>
          <w:szCs w:val="24"/>
        </w:rPr>
        <w:t>传输异常处理：网络中断、平台维护等特殊情况导致数据无法即时上传时，系统需自动缓存数据，网络恢复或平台正常后自动批量上传，缓存数据保留时长≥72小时，期间支持人工查看缓存状态</w:t>
      </w:r>
      <w:r>
        <w:rPr>
          <w:rFonts w:hint="eastAsia" w:ascii="新宋体" w:hAnsi="新宋体" w:eastAsia="新宋体"/>
          <w:szCs w:val="24"/>
        </w:rPr>
        <w:t>；</w:t>
      </w:r>
    </w:p>
    <w:p w14:paraId="031F15E1">
      <w:pPr>
        <w:ind w:firstLine="420" w:firstLineChars="200"/>
        <w:rPr>
          <w:rFonts w:hint="eastAsia" w:ascii="新宋体" w:hAnsi="新宋体" w:eastAsia="新宋体"/>
          <w:szCs w:val="24"/>
        </w:rPr>
      </w:pPr>
      <w:r>
        <w:rPr>
          <w:rFonts w:hint="eastAsia" w:ascii="新宋体" w:hAnsi="新宋体" w:eastAsia="新宋体"/>
          <w:szCs w:val="24"/>
          <w:lang w:val="en-US" w:eastAsia="zh-CN"/>
        </w:rPr>
        <w:t>3.</w:t>
      </w:r>
      <w:r>
        <w:rPr>
          <w:rFonts w:ascii="新宋体" w:hAnsi="新宋体" w:eastAsia="新宋体"/>
          <w:szCs w:val="24"/>
        </w:rPr>
        <w:t>数据对接适配：配套</w:t>
      </w:r>
      <w:r>
        <w:rPr>
          <w:rFonts w:hint="eastAsia" w:ascii="新宋体" w:hAnsi="新宋体" w:eastAsia="新宋体"/>
          <w:szCs w:val="24"/>
        </w:rPr>
        <w:t>设备</w:t>
      </w:r>
      <w:r>
        <w:rPr>
          <w:rFonts w:ascii="新宋体" w:hAnsi="新宋体" w:eastAsia="新宋体"/>
          <w:szCs w:val="24"/>
        </w:rPr>
        <w:t>需与</w:t>
      </w:r>
      <w:r>
        <w:rPr>
          <w:rFonts w:hint="eastAsia" w:ascii="新宋体" w:hAnsi="新宋体" w:eastAsia="新宋体"/>
          <w:szCs w:val="24"/>
        </w:rPr>
        <w:t>脑血管病大数据</w:t>
      </w:r>
      <w:r>
        <w:rPr>
          <w:rFonts w:ascii="新宋体" w:hAnsi="新宋体" w:eastAsia="新宋体"/>
          <w:szCs w:val="24"/>
        </w:rPr>
        <w:t>平台完全适配，支持平台接口更新后的适配调整，确保数据直传长期稳定。</w:t>
      </w:r>
    </w:p>
    <w:p w14:paraId="46BD32D1">
      <w:pPr>
        <w:pStyle w:val="4"/>
        <w:ind w:firstLine="560"/>
        <w:rPr>
          <w:rFonts w:hint="eastAsia" w:ascii="新宋体" w:hAnsi="新宋体" w:eastAsia="新宋体" w:cs="宋体"/>
          <w:b w:val="0"/>
          <w:bCs/>
          <w:sz w:val="24"/>
          <w:szCs w:val="24"/>
        </w:rPr>
      </w:pPr>
      <w:r>
        <w:rPr>
          <w:rFonts w:hint="eastAsia" w:ascii="新宋体" w:hAnsi="新宋体" w:eastAsia="新宋体" w:cs="宋体"/>
          <w:b w:val="0"/>
          <w:bCs/>
          <w:sz w:val="24"/>
          <w:szCs w:val="24"/>
          <w:lang w:val="en-US" w:eastAsia="zh-CN"/>
        </w:rPr>
        <w:t>三、</w:t>
      </w:r>
      <w:r>
        <w:rPr>
          <w:rFonts w:hint="eastAsia" w:ascii="新宋体" w:hAnsi="新宋体" w:eastAsia="新宋体" w:cs="宋体"/>
          <w:b w:val="0"/>
          <w:bCs/>
          <w:sz w:val="24"/>
          <w:szCs w:val="24"/>
        </w:rPr>
        <w:t>服务保障、验收及数据安全要求</w:t>
      </w:r>
    </w:p>
    <w:p w14:paraId="47D2392E">
      <w:pPr>
        <w:ind w:firstLine="840" w:firstLineChars="400"/>
        <w:rPr>
          <w:rFonts w:hint="eastAsia" w:ascii="新宋体" w:hAnsi="新宋体" w:eastAsia="新宋体" w:cs="宋体"/>
          <w:b w:val="0"/>
          <w:bCs/>
          <w:szCs w:val="24"/>
        </w:rPr>
      </w:pPr>
      <w:r>
        <w:rPr>
          <w:rFonts w:hint="eastAsia" w:ascii="新宋体" w:hAnsi="新宋体" w:eastAsia="新宋体" w:cs="宋体"/>
          <w:b w:val="0"/>
          <w:bCs/>
          <w:szCs w:val="24"/>
          <w:lang w:eastAsia="zh-CN"/>
        </w:rPr>
        <w:t>（</w:t>
      </w:r>
      <w:r>
        <w:rPr>
          <w:rFonts w:hint="eastAsia" w:ascii="新宋体" w:hAnsi="新宋体" w:eastAsia="新宋体" w:cs="宋体"/>
          <w:b w:val="0"/>
          <w:bCs/>
          <w:szCs w:val="24"/>
          <w:lang w:val="en-US" w:eastAsia="zh-CN"/>
        </w:rPr>
        <w:t>一</w:t>
      </w:r>
      <w:r>
        <w:rPr>
          <w:rFonts w:hint="eastAsia" w:ascii="新宋体" w:hAnsi="新宋体" w:eastAsia="新宋体" w:cs="宋体"/>
          <w:b w:val="0"/>
          <w:bCs/>
          <w:szCs w:val="24"/>
          <w:lang w:eastAsia="zh-CN"/>
        </w:rPr>
        <w:t>）</w:t>
      </w:r>
      <w:r>
        <w:rPr>
          <w:rFonts w:hint="eastAsia" w:ascii="新宋体" w:hAnsi="新宋体" w:eastAsia="新宋体" w:cs="宋体"/>
          <w:b w:val="0"/>
          <w:bCs/>
          <w:szCs w:val="24"/>
        </w:rPr>
        <w:t>数据管理服务和数据安全要求</w:t>
      </w:r>
    </w:p>
    <w:p w14:paraId="611BE7D3">
      <w:pPr>
        <w:ind w:firstLine="630" w:firstLineChars="300"/>
        <w:rPr>
          <w:rFonts w:hint="eastAsia" w:ascii="新宋体" w:hAnsi="新宋体" w:eastAsia="新宋体"/>
          <w:szCs w:val="24"/>
        </w:rPr>
      </w:pPr>
      <w:r>
        <w:rPr>
          <w:rFonts w:hint="eastAsia" w:ascii="新宋体" w:hAnsi="新宋体" w:eastAsia="新宋体"/>
          <w:szCs w:val="24"/>
          <w:lang w:val="en-US" w:eastAsia="zh-CN"/>
        </w:rPr>
        <w:t>1</w:t>
      </w:r>
      <w:r>
        <w:rPr>
          <w:rFonts w:ascii="新宋体" w:hAnsi="新宋体" w:eastAsia="新宋体"/>
          <w:szCs w:val="24"/>
        </w:rPr>
        <w:t>数据查询功能：通过配套软件及蓝牙</w:t>
      </w:r>
      <w:r>
        <w:rPr>
          <w:rFonts w:hint="eastAsia" w:ascii="新宋体" w:hAnsi="新宋体" w:eastAsia="新宋体"/>
          <w:szCs w:val="24"/>
        </w:rPr>
        <w:t>或4G</w:t>
      </w:r>
      <w:r>
        <w:rPr>
          <w:rFonts w:ascii="新宋体" w:hAnsi="新宋体" w:eastAsia="新宋体"/>
          <w:szCs w:val="24"/>
        </w:rPr>
        <w:t>连接功能，支持按患者姓名、身份证号、检测时间、项目点、设备编号等多条件组合查询标本检测数据，查询响应时间≤2秒；支持历史检测数据（至少保留</w:t>
      </w:r>
      <w:r>
        <w:rPr>
          <w:rFonts w:hint="eastAsia" w:ascii="新宋体" w:hAnsi="新宋体" w:eastAsia="新宋体"/>
          <w:szCs w:val="24"/>
        </w:rPr>
        <w:t>1</w:t>
      </w:r>
      <w:r>
        <w:rPr>
          <w:rFonts w:ascii="新宋体" w:hAnsi="新宋体" w:eastAsia="新宋体"/>
          <w:szCs w:val="24"/>
        </w:rPr>
        <w:t>年）查询，可按时间范围导出历史数据清单；</w:t>
      </w:r>
    </w:p>
    <w:p w14:paraId="14A4F2B9">
      <w:pPr>
        <w:ind w:firstLine="630" w:firstLineChars="300"/>
        <w:rPr>
          <w:rFonts w:hint="eastAsia" w:ascii="新宋体" w:hAnsi="新宋体" w:eastAsia="新宋体"/>
          <w:szCs w:val="24"/>
        </w:rPr>
      </w:pPr>
      <w:r>
        <w:rPr>
          <w:rFonts w:ascii="新宋体" w:hAnsi="新宋体" w:eastAsia="新宋体"/>
          <w:szCs w:val="24"/>
        </w:rPr>
        <w:t>2. 数据重传功能：支持手动选择单条或多条历史检测数据重新上传，重传成功率100%，重传后平台数据自动覆盖原有异常数据（保留重传记录），避免数据冗余；</w:t>
      </w:r>
    </w:p>
    <w:p w14:paraId="05C17084">
      <w:pPr>
        <w:ind w:firstLine="630" w:firstLineChars="300"/>
        <w:rPr>
          <w:rFonts w:hint="eastAsia" w:ascii="新宋体" w:hAnsi="新宋体" w:eastAsia="新宋体"/>
          <w:szCs w:val="24"/>
        </w:rPr>
      </w:pPr>
      <w:r>
        <w:rPr>
          <w:rFonts w:hint="eastAsia" w:ascii="新宋体" w:hAnsi="新宋体" w:eastAsia="新宋体"/>
          <w:szCs w:val="24"/>
          <w:lang w:val="en-US" w:eastAsia="zh-CN"/>
        </w:rPr>
        <w:t>3.</w:t>
      </w:r>
      <w:r>
        <w:rPr>
          <w:rFonts w:ascii="新宋体" w:hAnsi="新宋体" w:eastAsia="新宋体"/>
          <w:szCs w:val="24"/>
        </w:rPr>
        <w:t xml:space="preserve"> 数据安全：所有检测数据需加密存储，仅授权人员可查询、修改，防止数据泄露、篡改。</w:t>
      </w:r>
    </w:p>
    <w:p w14:paraId="05C9E39E">
      <w:pPr>
        <w:ind w:firstLine="480"/>
        <w:rPr>
          <w:rFonts w:hint="eastAsia" w:ascii="新宋体" w:hAnsi="新宋体" w:eastAsia="新宋体" w:cs="宋体"/>
          <w:b/>
          <w:bCs/>
          <w:szCs w:val="24"/>
        </w:rPr>
      </w:pPr>
      <w:r>
        <w:rPr>
          <w:rFonts w:hint="eastAsia" w:ascii="新宋体" w:hAnsi="新宋体" w:eastAsia="新宋体" w:cs="宋体"/>
          <w:b/>
          <w:bCs/>
          <w:szCs w:val="24"/>
          <w:lang w:eastAsia="zh-CN"/>
        </w:rPr>
        <w:t>（</w:t>
      </w:r>
      <w:r>
        <w:rPr>
          <w:rFonts w:hint="eastAsia" w:ascii="新宋体" w:hAnsi="新宋体" w:eastAsia="新宋体" w:cs="宋体"/>
          <w:b/>
          <w:bCs/>
          <w:szCs w:val="24"/>
          <w:lang w:val="en-US" w:eastAsia="zh-CN"/>
        </w:rPr>
        <w:t>二</w:t>
      </w:r>
      <w:r>
        <w:rPr>
          <w:rFonts w:hint="eastAsia" w:ascii="新宋体" w:hAnsi="新宋体" w:eastAsia="新宋体" w:cs="宋体"/>
          <w:b/>
          <w:bCs/>
          <w:szCs w:val="24"/>
          <w:lang w:eastAsia="zh-CN"/>
        </w:rPr>
        <w:t>）</w:t>
      </w:r>
      <w:r>
        <w:rPr>
          <w:rFonts w:hint="eastAsia" w:ascii="新宋体" w:hAnsi="新宋体" w:eastAsia="新宋体" w:cs="宋体"/>
          <w:b/>
          <w:bCs/>
          <w:szCs w:val="24"/>
        </w:rPr>
        <w:t>人员保障</w:t>
      </w:r>
    </w:p>
    <w:p w14:paraId="3BAE1F7B">
      <w:pPr>
        <w:ind w:firstLine="420" w:firstLineChars="200"/>
        <w:rPr>
          <w:rFonts w:hint="eastAsia" w:ascii="新宋体" w:hAnsi="新宋体" w:eastAsia="新宋体"/>
          <w:szCs w:val="24"/>
        </w:rPr>
      </w:pPr>
      <w:r>
        <w:rPr>
          <w:rFonts w:ascii="新宋体" w:hAnsi="新宋体" w:eastAsia="新宋体"/>
          <w:szCs w:val="24"/>
        </w:rPr>
        <w:t>1. 服务团队配置：</w:t>
      </w:r>
      <w:r>
        <w:rPr>
          <w:rFonts w:hint="eastAsia" w:ascii="新宋体" w:hAnsi="新宋体" w:eastAsia="新宋体"/>
          <w:szCs w:val="24"/>
        </w:rPr>
        <w:t>服务商</w:t>
      </w:r>
      <w:r>
        <w:rPr>
          <w:rFonts w:ascii="新宋体" w:hAnsi="新宋体" w:eastAsia="新宋体"/>
          <w:szCs w:val="24"/>
        </w:rPr>
        <w:t>需</w:t>
      </w:r>
      <w:r>
        <w:rPr>
          <w:rFonts w:hint="eastAsia" w:ascii="新宋体" w:hAnsi="新宋体" w:eastAsia="新宋体"/>
          <w:szCs w:val="24"/>
          <w:lang w:val="en-US" w:eastAsia="zh-CN"/>
        </w:rPr>
        <w:t>有人员线上或线下不定期响应采购方在项目开展期间的</w:t>
      </w:r>
      <w:r>
        <w:rPr>
          <w:rFonts w:hint="eastAsia" w:ascii="新宋体" w:hAnsi="新宋体" w:eastAsia="新宋体"/>
          <w:szCs w:val="24"/>
        </w:rPr>
        <w:t>技术服务工作</w:t>
      </w:r>
      <w:r>
        <w:rPr>
          <w:rFonts w:ascii="新宋体" w:hAnsi="新宋体" w:eastAsia="新宋体"/>
          <w:szCs w:val="24"/>
        </w:rPr>
        <w:t>，</w:t>
      </w:r>
      <w:r>
        <w:rPr>
          <w:rFonts w:hint="eastAsia" w:ascii="新宋体" w:hAnsi="新宋体" w:eastAsia="新宋体"/>
          <w:szCs w:val="24"/>
          <w:lang w:val="en-US" w:eastAsia="zh-CN"/>
        </w:rPr>
        <w:t>并有</w:t>
      </w:r>
      <w:r>
        <w:rPr>
          <w:rFonts w:hint="eastAsia" w:ascii="新宋体" w:hAnsi="新宋体" w:eastAsia="新宋体"/>
          <w:szCs w:val="24"/>
        </w:rPr>
        <w:t>售后服务人员（支持7*12小时在线咨询，故障处理）；</w:t>
      </w:r>
    </w:p>
    <w:p w14:paraId="3CF9235B">
      <w:pPr>
        <w:ind w:firstLine="420" w:firstLineChars="200"/>
        <w:rPr>
          <w:rFonts w:hint="eastAsia" w:ascii="新宋体" w:hAnsi="新宋体" w:eastAsia="新宋体"/>
          <w:szCs w:val="24"/>
        </w:rPr>
      </w:pPr>
      <w:r>
        <w:rPr>
          <w:rFonts w:hint="eastAsia" w:ascii="新宋体" w:hAnsi="新宋体" w:eastAsia="新宋体"/>
          <w:szCs w:val="24"/>
        </w:rPr>
        <w:t>2.项目运营支持：服务商在项目前期的筹备工作和中期项目执行过程中协助采购人梳理项目流程、账号申请、角色分配、人员组织等经验分享。</w:t>
      </w:r>
    </w:p>
    <w:p w14:paraId="582DE7A3">
      <w:pPr>
        <w:ind w:firstLine="420" w:firstLineChars="200"/>
        <w:rPr>
          <w:rFonts w:hint="eastAsia" w:ascii="新宋体" w:hAnsi="新宋体" w:eastAsia="新宋体"/>
          <w:szCs w:val="24"/>
        </w:rPr>
      </w:pPr>
      <w:r>
        <w:rPr>
          <w:rFonts w:hint="eastAsia" w:ascii="新宋体" w:hAnsi="新宋体" w:eastAsia="新宋体"/>
          <w:szCs w:val="24"/>
          <w:lang w:val="en-US" w:eastAsia="zh-CN"/>
        </w:rPr>
        <w:t>3.供应商为采购方的项目操作人员提供国家平台信息系统相关培训，确保甲方人员能熟练操作系统，并向甲方提供配套文档。</w:t>
      </w:r>
    </w:p>
    <w:p w14:paraId="65351302">
      <w:pPr>
        <w:ind w:firstLine="420" w:firstLineChars="200"/>
        <w:rPr>
          <w:rFonts w:hint="eastAsia" w:ascii="新宋体" w:hAnsi="新宋体" w:eastAsia="新宋体"/>
          <w:szCs w:val="24"/>
        </w:rPr>
      </w:pPr>
      <w:r>
        <w:rPr>
          <w:rFonts w:hint="eastAsia" w:ascii="新宋体" w:hAnsi="新宋体" w:eastAsia="新宋体"/>
          <w:szCs w:val="24"/>
          <w:lang w:eastAsia="zh-CN"/>
        </w:rPr>
        <w:t>（</w:t>
      </w:r>
      <w:r>
        <w:rPr>
          <w:rFonts w:hint="eastAsia" w:ascii="新宋体" w:hAnsi="新宋体" w:eastAsia="新宋体"/>
          <w:szCs w:val="24"/>
          <w:lang w:val="en-US" w:eastAsia="zh-CN"/>
        </w:rPr>
        <w:t>三</w:t>
      </w:r>
      <w:r>
        <w:rPr>
          <w:rFonts w:hint="eastAsia" w:ascii="新宋体" w:hAnsi="新宋体" w:eastAsia="新宋体"/>
          <w:szCs w:val="24"/>
          <w:lang w:eastAsia="zh-CN"/>
        </w:rPr>
        <w:t>）</w:t>
      </w:r>
      <w:r>
        <w:rPr>
          <w:rFonts w:hint="eastAsia" w:ascii="新宋体" w:hAnsi="新宋体" w:eastAsia="新宋体"/>
          <w:szCs w:val="24"/>
        </w:rPr>
        <w:t xml:space="preserve"> 验收标准</w:t>
      </w:r>
    </w:p>
    <w:p w14:paraId="1B07DA64">
      <w:pPr>
        <w:ind w:firstLine="420" w:firstLineChars="200"/>
        <w:rPr>
          <w:rFonts w:hint="eastAsia" w:ascii="新宋体" w:hAnsi="新宋体" w:eastAsia="新宋体"/>
          <w:szCs w:val="24"/>
        </w:rPr>
      </w:pPr>
      <w:r>
        <w:rPr>
          <w:rFonts w:hint="eastAsia" w:ascii="新宋体" w:hAnsi="新宋体" w:eastAsia="新宋体"/>
          <w:szCs w:val="24"/>
        </w:rPr>
        <w:t>1. 服务成果验收：完成本年度</w:t>
      </w:r>
      <w:r>
        <w:rPr>
          <w:rFonts w:hint="eastAsia" w:ascii="新宋体" w:hAnsi="新宋体" w:eastAsia="新宋体"/>
          <w:szCs w:val="24"/>
          <w:lang w:val="en-US" w:eastAsia="zh-CN"/>
        </w:rPr>
        <w:t>预计2100</w:t>
      </w:r>
      <w:r>
        <w:rPr>
          <w:rFonts w:hint="eastAsia" w:ascii="新宋体" w:hAnsi="新宋体" w:eastAsia="新宋体"/>
          <w:szCs w:val="24"/>
        </w:rPr>
        <w:t>人次</w:t>
      </w:r>
      <w:r>
        <w:rPr>
          <w:rFonts w:hint="eastAsia" w:ascii="新宋体" w:hAnsi="新宋体" w:eastAsia="新宋体"/>
          <w:szCs w:val="24"/>
          <w:lang w:val="en-US" w:eastAsia="zh-CN"/>
        </w:rPr>
        <w:t>院外</w:t>
      </w:r>
      <w:r>
        <w:rPr>
          <w:rFonts w:hint="eastAsia" w:ascii="新宋体" w:hAnsi="新宋体" w:eastAsia="新宋体"/>
          <w:szCs w:val="24"/>
        </w:rPr>
        <w:t>筛查服务，检测合格率≥99%，建档准确率100%，数据直传成功率100%，经采购人及脑血管病大数据平台数据核查无误后，视为服务成果合格；</w:t>
      </w:r>
    </w:p>
    <w:p w14:paraId="13AD9BAE">
      <w:pPr>
        <w:ind w:firstLine="420" w:firstLineChars="200"/>
        <w:rPr>
          <w:rFonts w:hint="eastAsia" w:ascii="新宋体" w:hAnsi="新宋体" w:eastAsia="新宋体"/>
          <w:szCs w:val="24"/>
        </w:rPr>
      </w:pPr>
      <w:r>
        <w:rPr>
          <w:rFonts w:hint="eastAsia" w:ascii="新宋体" w:hAnsi="新宋体" w:eastAsia="新宋体"/>
          <w:szCs w:val="24"/>
        </w:rPr>
        <w:t>2.服务过程验收：采购人定期对服务质量、设备运行、筛查结果上传、数据管理等情况进行检查，经项目负责人确认合格后方可进入下一阶段服务；</w:t>
      </w:r>
    </w:p>
    <w:p w14:paraId="290C5453">
      <w:pPr>
        <w:ind w:firstLine="420" w:firstLineChars="200"/>
        <w:rPr>
          <w:rFonts w:hint="default" w:ascii="新宋体" w:hAnsi="新宋体" w:eastAsia="新宋体"/>
          <w:szCs w:val="24"/>
          <w:lang w:val="en-US" w:eastAsia="zh-CN"/>
        </w:rPr>
      </w:pPr>
      <w:r>
        <w:rPr>
          <w:rFonts w:hint="eastAsia" w:ascii="新宋体" w:hAnsi="新宋体" w:eastAsia="新宋体"/>
          <w:szCs w:val="24"/>
        </w:rPr>
        <w:t>3.验收资料：服务商需提供服务总结报告和服务数据作为验收依据。</w:t>
      </w:r>
    </w:p>
    <w:p w14:paraId="1B106CF0">
      <w:pPr>
        <w:ind w:firstLine="420" w:firstLineChars="200"/>
        <w:rPr>
          <w:rFonts w:hint="eastAsia" w:ascii="新宋体" w:hAnsi="新宋体" w:eastAsia="新宋体"/>
          <w:szCs w:val="24"/>
        </w:rPr>
      </w:pPr>
    </w:p>
    <w:p w14:paraId="549A8164">
      <w:pPr>
        <w:ind w:firstLine="420" w:firstLineChars="200"/>
        <w:rPr>
          <w:rFonts w:hint="default" w:ascii="新宋体" w:hAnsi="新宋体" w:eastAsia="新宋体"/>
          <w:szCs w:val="24"/>
          <w:lang w:val="en-US" w:eastAsia="zh-CN"/>
        </w:rPr>
      </w:pPr>
      <w:r>
        <w:rPr>
          <w:rFonts w:hint="eastAsia" w:ascii="新宋体" w:hAnsi="新宋体" w:eastAsia="新宋体"/>
          <w:szCs w:val="24"/>
          <w:lang w:val="en-US" w:eastAsia="zh-CN"/>
        </w:rPr>
        <w:t>四、项目预算 13.0万元/年</w:t>
      </w:r>
    </w:p>
    <w:p w14:paraId="3A2BD730">
      <w:pPr>
        <w:ind w:firstLine="420" w:firstLineChars="200"/>
        <w:rPr>
          <w:rFonts w:hint="eastAsia" w:ascii="新宋体" w:hAnsi="新宋体" w:eastAsia="新宋体"/>
          <w:szCs w:val="24"/>
          <w:lang w:val="en-US" w:eastAsia="zh-CN"/>
        </w:rPr>
      </w:pPr>
    </w:p>
    <w:p w14:paraId="7A927000">
      <w:pPr>
        <w:ind w:firstLine="420" w:firstLineChars="200"/>
        <w:rPr>
          <w:rFonts w:hint="eastAsia" w:ascii="新宋体" w:hAnsi="新宋体" w:eastAsia="新宋体"/>
          <w:szCs w:val="24"/>
          <w:lang w:val="en-US" w:eastAsia="zh-CN"/>
        </w:rPr>
      </w:pPr>
    </w:p>
    <w:p w14:paraId="4271714C">
      <w:pPr>
        <w:ind w:firstLine="420" w:firstLineChars="200"/>
        <w:rPr>
          <w:rFonts w:hint="eastAsia" w:ascii="新宋体" w:hAnsi="新宋体" w:eastAsia="新宋体"/>
          <w:szCs w:val="24"/>
          <w:lang w:val="en-US" w:eastAsia="zh-CN"/>
        </w:rPr>
      </w:pPr>
    </w:p>
    <w:p w14:paraId="59EB04EF">
      <w:pPr>
        <w:ind w:firstLine="420" w:firstLineChars="200"/>
        <w:rPr>
          <w:rFonts w:hint="eastAsia" w:ascii="新宋体" w:hAnsi="新宋体" w:eastAsia="新宋体"/>
          <w:szCs w:val="24"/>
          <w:lang w:val="en-US" w:eastAsia="zh-CN"/>
        </w:rPr>
      </w:pPr>
    </w:p>
    <w:p w14:paraId="01B2A1D6">
      <w:pPr>
        <w:ind w:firstLine="420" w:firstLineChars="200"/>
        <w:rPr>
          <w:rFonts w:hint="eastAsia" w:ascii="新宋体" w:hAnsi="新宋体" w:eastAsia="新宋体"/>
          <w:szCs w:val="24"/>
          <w:lang w:val="en-US" w:eastAsia="zh-CN"/>
        </w:rPr>
      </w:pPr>
    </w:p>
    <w:p w14:paraId="4EF02787">
      <w:bookmarkStart w:id="0" w:name="_GoBack"/>
      <w:bookmarkEnd w:id="0"/>
    </w:p>
    <w:sectPr>
      <w:footerReference r:id="rId3" w:type="default"/>
      <w:pgSz w:w="11906" w:h="16838"/>
      <w:pgMar w:top="1134" w:right="1418" w:bottom="1134" w:left="1418" w:header="851" w:footer="992" w:gutter="0"/>
      <w:cols w:space="720"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default"/>
    <w:sig w:usb0="E0002EFF" w:usb1="C000785B" w:usb2="00000009" w:usb3="00000000" w:csb0="400001FF" w:csb1="FFFF0000"/>
  </w:font>
  <w:font w:name="宋体">
    <w:panose1 w:val="02010600030101010101"/>
    <w:charset w:val="50"/>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新宋体">
    <w:panose1 w:val="02010609030101010101"/>
    <w:charset w:val="86"/>
    <w:family w:val="modern"/>
    <w:pitch w:val="default"/>
    <w:sig w:usb0="00000203" w:usb1="288F0000" w:usb2="00000006" w:usb3="00000000" w:csb0="00040001" w:csb1="00000000"/>
  </w:font>
  <w:font w:name="仿宋">
    <w:panose1 w:val="02010609060101010101"/>
    <w:charset w:val="86"/>
    <w:family w:val="modern"/>
    <w:pitch w:val="default"/>
    <w:sig w:usb0="800002BF" w:usb1="38CF7CFA" w:usb2="00000016" w:usb3="00000000" w:csb0="00040001" w:csb1="00000000"/>
  </w:font>
  <w:font w:name="Calibri Light">
    <w:panose1 w:val="020F0302020204030204"/>
    <w:charset w:val="00"/>
    <w:family w:val="auto"/>
    <w:pitch w:val="default"/>
    <w:sig w:usb0="E4002EFF" w:usb1="C000247B" w:usb2="00000009" w:usb3="00000000" w:csb0="2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EC6307D">
    <w:pPr>
      <w:pStyle w:val="13"/>
    </w:pPr>
    <w:r>
      <w:rPr>
        <w:sz w:val="18"/>
      </w:rPr>
      <mc:AlternateContent>
        <mc:Choice Requires="wps">
          <w:drawing>
            <wp:anchor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1"/>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a:noFill/>
                      </a:ln>
                    </wps:spPr>
                    <wps:txbx>
                      <w:txbxContent>
                        <w:p w14:paraId="0CA92310">
                          <w:pPr>
                            <w:pStyle w:val="13"/>
                          </w:pPr>
                          <w:r>
                            <w:fldChar w:fldCharType="begin"/>
                          </w:r>
                          <w:r>
                            <w:instrText xml:space="preserve"> PAGE  \* MERGEFORMAT </w:instrText>
                          </w:r>
                          <w:r>
                            <w:fldChar w:fldCharType="separate"/>
                          </w:r>
                          <w:r>
                            <w:t>1</w:t>
                          </w:r>
                          <w:r>
                            <w:fldChar w:fldCharType="end"/>
                          </w:r>
                        </w:p>
                      </w:txbxContent>
                    </wps:txbx>
                    <wps:bodyPr wrap="none" lIns="0" tIns="0" rIns="0" bIns="0" upright="0">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59264;mso-width-relative:page;mso-height-relative:page;" filled="f" stroked="f" coordsize="21600,21600" o:gfxdata="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">
              <v:fill on="f" focussize="0,0"/>
              <v:stroke on="f"/>
              <v:imagedata o:title=""/>
              <o:lock v:ext="edit" aspectratio="f"/>
              <v:textbox inset="0mm,0mm,0mm,0mm" style="mso-fit-shape-to-text:t;">
                <w:txbxContent>
                  <w:p w14:paraId="0CA92310">
                    <w:pPr>
                      <w:pStyle w:val="13"/>
                    </w:pPr>
                    <w:r>
                      <w:fldChar w:fldCharType="begin"/>
                    </w:r>
                    <w:r>
                      <w:instrText xml:space="preserve"> PAGE  \* MERGEFORMAT </w:instrText>
                    </w:r>
                    <w:r>
                      <w:fldChar w:fldCharType="separate"/>
                    </w:r>
                    <w:r>
                      <w:t>1</w:t>
                    </w:r>
                    <w:r>
                      <w:fldChar w:fldCharType="end"/>
                    </w:r>
                  </w:p>
                </w:txbxContent>
              </v:textbox>
            </v:shape>
          </w:pict>
        </mc:Fallback>
      </mc:AlternateContent>
    </w:r>
  </w:p>
</w:ft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1F32685A"/>
    <w:multiLevelType w:val="multilevel"/>
    <w:tmpl w:val="1F32685A"/>
    <w:lvl w:ilvl="0" w:tentative="0">
      <w:start w:val="1"/>
      <w:numFmt w:val="decimal"/>
      <w:pStyle w:val="27"/>
      <w:lvlText w:val="%1."/>
      <w:lvlJc w:val="left"/>
      <w:pPr>
        <w:tabs>
          <w:tab w:val="left" w:pos="432"/>
        </w:tabs>
        <w:ind w:left="432" w:hanging="432"/>
      </w:pPr>
      <w:rPr>
        <w:rFonts w:hint="eastAsia"/>
      </w:rPr>
    </w:lvl>
    <w:lvl w:ilvl="1" w:tentative="0">
      <w:start w:val="1"/>
      <w:numFmt w:val="decimal"/>
      <w:lvlText w:val="%1.%2"/>
      <w:lvlJc w:val="left"/>
      <w:pPr>
        <w:tabs>
          <w:tab w:val="left" w:pos="576"/>
        </w:tabs>
        <w:ind w:left="576" w:hanging="576"/>
      </w:pPr>
      <w:rPr>
        <w:rFonts w:hint="eastAsia"/>
      </w:rPr>
    </w:lvl>
    <w:lvl w:ilvl="2" w:tentative="0">
      <w:start w:val="1"/>
      <w:numFmt w:val="decimal"/>
      <w:lvlText w:val="%1.%2.%3"/>
      <w:lvlJc w:val="left"/>
      <w:pPr>
        <w:tabs>
          <w:tab w:val="left" w:pos="720"/>
        </w:tabs>
        <w:ind w:left="720" w:hanging="720"/>
      </w:pPr>
      <w:rPr>
        <w:rFonts w:hint="eastAsia"/>
      </w:rPr>
    </w:lvl>
    <w:lvl w:ilvl="3" w:tentative="0">
      <w:start w:val="1"/>
      <w:numFmt w:val="decimal"/>
      <w:lvlText w:val="%1.%2.%3.%4"/>
      <w:lvlJc w:val="left"/>
      <w:pPr>
        <w:tabs>
          <w:tab w:val="left" w:pos="864"/>
        </w:tabs>
        <w:ind w:left="864" w:hanging="864"/>
      </w:pPr>
      <w:rPr>
        <w:rFonts w:hint="eastAsia"/>
      </w:rPr>
    </w:lvl>
    <w:lvl w:ilvl="4" w:tentative="0">
      <w:start w:val="1"/>
      <w:numFmt w:val="decimal"/>
      <w:lvlText w:val="%1.%2.%3.%4.%5"/>
      <w:lvlJc w:val="left"/>
      <w:pPr>
        <w:tabs>
          <w:tab w:val="left" w:pos="1008"/>
        </w:tabs>
        <w:ind w:left="1008" w:hanging="1008"/>
      </w:pPr>
      <w:rPr>
        <w:rFonts w:hint="eastAsia"/>
      </w:rPr>
    </w:lvl>
    <w:lvl w:ilvl="5" w:tentative="0">
      <w:start w:val="1"/>
      <w:numFmt w:val="decimal"/>
      <w:lvlText w:val="%1.%2.%3.%4.%5.%6"/>
      <w:lvlJc w:val="left"/>
      <w:pPr>
        <w:tabs>
          <w:tab w:val="left" w:pos="1152"/>
        </w:tabs>
        <w:ind w:left="1152" w:hanging="1152"/>
      </w:pPr>
      <w:rPr>
        <w:rFonts w:hint="eastAsia"/>
      </w:rPr>
    </w:lvl>
    <w:lvl w:ilvl="6" w:tentative="0">
      <w:start w:val="1"/>
      <w:numFmt w:val="decimal"/>
      <w:lvlText w:val="%1.%2.%3.%4.%5.%6.%7"/>
      <w:lvlJc w:val="left"/>
      <w:pPr>
        <w:tabs>
          <w:tab w:val="left" w:pos="1296"/>
        </w:tabs>
        <w:ind w:left="1296" w:hanging="1296"/>
      </w:pPr>
      <w:rPr>
        <w:rFonts w:hint="eastAsia"/>
      </w:rPr>
    </w:lvl>
    <w:lvl w:ilvl="7" w:tentative="0">
      <w:start w:val="1"/>
      <w:numFmt w:val="decimal"/>
      <w:lvlText w:val="%1.%2.%3.%4.%5.%6.%7.%8"/>
      <w:lvlJc w:val="left"/>
      <w:pPr>
        <w:tabs>
          <w:tab w:val="left" w:pos="1440"/>
        </w:tabs>
        <w:ind w:left="1440" w:hanging="1440"/>
      </w:pPr>
      <w:rPr>
        <w:rFonts w:hint="eastAsia"/>
      </w:rPr>
    </w:lvl>
    <w:lvl w:ilvl="8" w:tentative="0">
      <w:start w:val="1"/>
      <w:numFmt w:val="decimal"/>
      <w:lvlText w:val="%1.%2.%3.%4.%5.%6.%7.%8.%9"/>
      <w:lvlJc w:val="left"/>
      <w:pPr>
        <w:tabs>
          <w:tab w:val="left" w:pos="1584"/>
        </w:tabs>
        <w:ind w:left="1584" w:hanging="1584"/>
      </w:pPr>
      <w:rPr>
        <w:rFonts w:hint="eastAsia"/>
      </w:rPr>
    </w:lvl>
  </w:abstractNum>
  <w:abstractNum w:abstractNumId="1">
    <w:nsid w:val="4E27A688"/>
    <w:multiLevelType w:val="multilevel"/>
    <w:tmpl w:val="4E27A688"/>
    <w:lvl w:ilvl="0" w:tentative="0">
      <w:start w:val="1"/>
      <w:numFmt w:val="chineseCounting"/>
      <w:pStyle w:val="2"/>
      <w:suff w:val="nothing"/>
      <w:lvlText w:val="%1、"/>
      <w:lvlJc w:val="left"/>
      <w:pPr>
        <w:ind w:left="0" w:firstLine="0"/>
      </w:pPr>
      <w:rPr>
        <w:rFonts w:hint="eastAsia"/>
      </w:rPr>
    </w:lvl>
    <w:lvl w:ilvl="1" w:tentative="0">
      <w:start w:val="1"/>
      <w:numFmt w:val="chineseCounting"/>
      <w:pStyle w:val="3"/>
      <w:suff w:val="nothing"/>
      <w:lvlText w:val="（%2）"/>
      <w:lvlJc w:val="left"/>
      <w:pPr>
        <w:ind w:left="0" w:firstLine="0"/>
      </w:pPr>
      <w:rPr>
        <w:rFonts w:hint="eastAsia"/>
      </w:rPr>
    </w:lvl>
    <w:lvl w:ilvl="2" w:tentative="0">
      <w:start w:val="1"/>
      <w:numFmt w:val="decimal"/>
      <w:pStyle w:val="4"/>
      <w:suff w:val="nothing"/>
      <w:lvlText w:val="%3．"/>
      <w:lvlJc w:val="left"/>
      <w:pPr>
        <w:ind w:left="0" w:firstLine="400"/>
      </w:pPr>
      <w:rPr>
        <w:rFonts w:hint="eastAsia"/>
      </w:rPr>
    </w:lvl>
    <w:lvl w:ilvl="3" w:tentative="0">
      <w:start w:val="1"/>
      <w:numFmt w:val="decimal"/>
      <w:pStyle w:val="5"/>
      <w:suff w:val="nothing"/>
      <w:lvlText w:val="（%4）"/>
      <w:lvlJc w:val="left"/>
      <w:pPr>
        <w:ind w:left="0" w:firstLine="402"/>
      </w:pPr>
      <w:rPr>
        <w:rFonts w:hint="eastAsia"/>
      </w:rPr>
    </w:lvl>
    <w:lvl w:ilvl="4" w:tentative="0">
      <w:start w:val="1"/>
      <w:numFmt w:val="decimalEnclosedCircleChinese"/>
      <w:pStyle w:val="6"/>
      <w:suff w:val="nothing"/>
      <w:lvlText w:val="%5"/>
      <w:lvlJc w:val="left"/>
      <w:pPr>
        <w:ind w:left="0" w:firstLine="402"/>
      </w:pPr>
      <w:rPr>
        <w:rFonts w:hint="eastAsia"/>
      </w:rPr>
    </w:lvl>
    <w:lvl w:ilvl="5" w:tentative="0">
      <w:start w:val="1"/>
      <w:numFmt w:val="decimal"/>
      <w:pStyle w:val="7"/>
      <w:suff w:val="nothing"/>
      <w:lvlText w:val="%6）"/>
      <w:lvlJc w:val="left"/>
      <w:pPr>
        <w:ind w:left="0" w:firstLine="402"/>
      </w:pPr>
      <w:rPr>
        <w:rFonts w:hint="eastAsia"/>
      </w:rPr>
    </w:lvl>
    <w:lvl w:ilvl="6" w:tentative="0">
      <w:start w:val="1"/>
      <w:numFmt w:val="lowerLetter"/>
      <w:pStyle w:val="8"/>
      <w:suff w:val="nothing"/>
      <w:lvlText w:val="%7．"/>
      <w:lvlJc w:val="left"/>
      <w:pPr>
        <w:ind w:left="0" w:firstLine="402"/>
      </w:pPr>
      <w:rPr>
        <w:rFonts w:hint="eastAsia"/>
      </w:rPr>
    </w:lvl>
    <w:lvl w:ilvl="7" w:tentative="0">
      <w:start w:val="1"/>
      <w:numFmt w:val="lowerLetter"/>
      <w:pStyle w:val="9"/>
      <w:suff w:val="nothing"/>
      <w:lvlText w:val="%8）"/>
      <w:lvlJc w:val="left"/>
      <w:pPr>
        <w:ind w:left="0" w:firstLine="402"/>
      </w:pPr>
      <w:rPr>
        <w:rFonts w:hint="eastAsia"/>
      </w:rPr>
    </w:lvl>
    <w:lvl w:ilvl="8" w:tentative="0">
      <w:start w:val="1"/>
      <w:numFmt w:val="lowerRoman"/>
      <w:pStyle w:val="10"/>
      <w:suff w:val="nothing"/>
      <w:lvlText w:val="%9 "/>
      <w:lvlJc w:val="left"/>
      <w:pPr>
        <w:ind w:left="0" w:firstLine="402"/>
      </w:pPr>
      <w:rPr>
        <w:rFonts w:hint="eastAsia"/>
      </w:r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80"/>
  <w:embedSystemFonts/>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64842452"/>
    <w:rsid w:val="00B25E0C"/>
    <w:rsid w:val="01B513E5"/>
    <w:rsid w:val="04D82D0C"/>
    <w:rsid w:val="09474D20"/>
    <w:rsid w:val="0B8F3DEA"/>
    <w:rsid w:val="0E63197E"/>
    <w:rsid w:val="0E670397"/>
    <w:rsid w:val="0F047A89"/>
    <w:rsid w:val="0F37357E"/>
    <w:rsid w:val="103A04BC"/>
    <w:rsid w:val="11407D54"/>
    <w:rsid w:val="116740A1"/>
    <w:rsid w:val="12312715"/>
    <w:rsid w:val="12DB66FD"/>
    <w:rsid w:val="130F5C30"/>
    <w:rsid w:val="152C0FBD"/>
    <w:rsid w:val="15DF08B8"/>
    <w:rsid w:val="162A53BE"/>
    <w:rsid w:val="18A1330D"/>
    <w:rsid w:val="18AF162F"/>
    <w:rsid w:val="19341070"/>
    <w:rsid w:val="1A3D6BB5"/>
    <w:rsid w:val="1BB74EEE"/>
    <w:rsid w:val="1C27081B"/>
    <w:rsid w:val="1C747071"/>
    <w:rsid w:val="1D532009"/>
    <w:rsid w:val="1E126711"/>
    <w:rsid w:val="1E965ADC"/>
    <w:rsid w:val="1F736570"/>
    <w:rsid w:val="1F97749C"/>
    <w:rsid w:val="1FBE772B"/>
    <w:rsid w:val="206C2341"/>
    <w:rsid w:val="21AC3DB3"/>
    <w:rsid w:val="221C5952"/>
    <w:rsid w:val="251D54C7"/>
    <w:rsid w:val="25473410"/>
    <w:rsid w:val="264A07EB"/>
    <w:rsid w:val="27B468BB"/>
    <w:rsid w:val="28FB6912"/>
    <w:rsid w:val="293715E5"/>
    <w:rsid w:val="293E4730"/>
    <w:rsid w:val="29435826"/>
    <w:rsid w:val="2BC80D77"/>
    <w:rsid w:val="2C5D1363"/>
    <w:rsid w:val="2CF717B7"/>
    <w:rsid w:val="2D9D5991"/>
    <w:rsid w:val="2E1161C9"/>
    <w:rsid w:val="2FF574D3"/>
    <w:rsid w:val="302723B3"/>
    <w:rsid w:val="33852335"/>
    <w:rsid w:val="33BF7284"/>
    <w:rsid w:val="34A664F8"/>
    <w:rsid w:val="34FD096D"/>
    <w:rsid w:val="3515301D"/>
    <w:rsid w:val="36ED530F"/>
    <w:rsid w:val="397A79F8"/>
    <w:rsid w:val="3AD35612"/>
    <w:rsid w:val="3C264863"/>
    <w:rsid w:val="3C6908E7"/>
    <w:rsid w:val="3CDF1E8E"/>
    <w:rsid w:val="3DCC1CEF"/>
    <w:rsid w:val="3DF74328"/>
    <w:rsid w:val="3E9D5936"/>
    <w:rsid w:val="3EBE6087"/>
    <w:rsid w:val="40CE4C5A"/>
    <w:rsid w:val="40F3505F"/>
    <w:rsid w:val="41AE2E46"/>
    <w:rsid w:val="42F308B1"/>
    <w:rsid w:val="43CA7ECB"/>
    <w:rsid w:val="45736390"/>
    <w:rsid w:val="457E74C5"/>
    <w:rsid w:val="469031CB"/>
    <w:rsid w:val="47173184"/>
    <w:rsid w:val="486E604D"/>
    <w:rsid w:val="491A0EBA"/>
    <w:rsid w:val="4A7B1CDE"/>
    <w:rsid w:val="4DB03590"/>
    <w:rsid w:val="5692056C"/>
    <w:rsid w:val="57311572"/>
    <w:rsid w:val="57760F4E"/>
    <w:rsid w:val="5ABD1400"/>
    <w:rsid w:val="5B4869ED"/>
    <w:rsid w:val="5C0E0E83"/>
    <w:rsid w:val="5C966047"/>
    <w:rsid w:val="5D786D1A"/>
    <w:rsid w:val="5F545483"/>
    <w:rsid w:val="614926D5"/>
    <w:rsid w:val="62E23157"/>
    <w:rsid w:val="634A17BF"/>
    <w:rsid w:val="637820DD"/>
    <w:rsid w:val="63C05E4E"/>
    <w:rsid w:val="64104F27"/>
    <w:rsid w:val="64842452"/>
    <w:rsid w:val="652135E5"/>
    <w:rsid w:val="666C6A4D"/>
    <w:rsid w:val="668110D4"/>
    <w:rsid w:val="67892A30"/>
    <w:rsid w:val="678C42CF"/>
    <w:rsid w:val="69EC6364"/>
    <w:rsid w:val="6B126E3A"/>
    <w:rsid w:val="6B880FF7"/>
    <w:rsid w:val="6C6B28EF"/>
    <w:rsid w:val="6DFF6DF1"/>
    <w:rsid w:val="6FAA5C3A"/>
    <w:rsid w:val="753B7125"/>
    <w:rsid w:val="768D2C66"/>
    <w:rsid w:val="772A798F"/>
    <w:rsid w:val="7A1F14AE"/>
    <w:rsid w:val="7A466372"/>
    <w:rsid w:val="7B6312FE"/>
    <w:rsid w:val="7C3C22F1"/>
    <w:rsid w:val="7C7B0A73"/>
    <w:rsid w:val="7DFB58B2"/>
    <w:rsid w:val="7FB27BAA"/>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semiHidden="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qFormat="1" w:uiPriority="1"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qFormat="1" w:uiPriority="39"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qFormat="1" w:uiPriority="99" w:semiHidden="0" w:name="header"/>
    <w:lsdException w:qFormat="1" w:uiPriority="99"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qFormat="1" w:uiPriority="99"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qFormat="1"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qFormat="1" w:unhideWhenUsed="0" w:uiPriority="0" w:semiHidden="0" w:name="Plain Text"/>
    <w:lsdException w:unhideWhenUsed="0" w:uiPriority="0" w:semiHidden="0" w:name="E-mail Signature"/>
    <w:lsdException w:qFormat="1"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qFormat="1"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qFormat="1" w:unhideWhenUsed="0" w:uiPriority="39"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imes New Roman" w:hAnsi="Times New Roman" w:eastAsia="宋体" w:cs="Times New Roman"/>
      <w:kern w:val="2"/>
      <w:sz w:val="21"/>
      <w:szCs w:val="22"/>
      <w:lang w:val="en-US" w:eastAsia="zh-CN" w:bidi="ar-SA"/>
    </w:rPr>
  </w:style>
  <w:style w:type="paragraph" w:styleId="2">
    <w:name w:val="heading 1"/>
    <w:basedOn w:val="1"/>
    <w:next w:val="1"/>
    <w:qFormat/>
    <w:uiPriority w:val="0"/>
    <w:pPr>
      <w:keepNext/>
      <w:keepLines/>
      <w:numPr>
        <w:ilvl w:val="0"/>
        <w:numId w:val="1"/>
      </w:numPr>
      <w:spacing w:before="340" w:after="330" w:line="578" w:lineRule="auto"/>
      <w:outlineLvl w:val="0"/>
    </w:pPr>
    <w:rPr>
      <w:b/>
      <w:bCs/>
      <w:kern w:val="44"/>
      <w:sz w:val="44"/>
      <w:szCs w:val="44"/>
    </w:rPr>
  </w:style>
  <w:style w:type="paragraph" w:styleId="3">
    <w:name w:val="heading 2"/>
    <w:basedOn w:val="1"/>
    <w:next w:val="1"/>
    <w:unhideWhenUsed/>
    <w:qFormat/>
    <w:uiPriority w:val="0"/>
    <w:pPr>
      <w:keepNext/>
      <w:keepLines/>
      <w:numPr>
        <w:ilvl w:val="1"/>
        <w:numId w:val="1"/>
      </w:numPr>
      <w:spacing w:before="260" w:beforeLines="0" w:beforeAutospacing="0" w:after="260" w:afterLines="0" w:afterAutospacing="0" w:line="413" w:lineRule="auto"/>
      <w:outlineLvl w:val="1"/>
    </w:pPr>
    <w:rPr>
      <w:rFonts w:ascii="Arial" w:hAnsi="Arial" w:eastAsia="黑体"/>
      <w:b/>
      <w:sz w:val="32"/>
    </w:rPr>
  </w:style>
  <w:style w:type="paragraph" w:styleId="4">
    <w:name w:val="heading 3"/>
    <w:basedOn w:val="1"/>
    <w:next w:val="1"/>
    <w:semiHidden/>
    <w:unhideWhenUsed/>
    <w:qFormat/>
    <w:uiPriority w:val="0"/>
    <w:pPr>
      <w:keepNext/>
      <w:keepLines/>
      <w:numPr>
        <w:ilvl w:val="2"/>
        <w:numId w:val="1"/>
      </w:numPr>
      <w:spacing w:before="260" w:beforeLines="0" w:beforeAutospacing="0" w:after="260" w:afterLines="0" w:afterAutospacing="0" w:line="413" w:lineRule="auto"/>
      <w:ind w:firstLine="400"/>
      <w:outlineLvl w:val="2"/>
    </w:pPr>
    <w:rPr>
      <w:b/>
      <w:sz w:val="32"/>
    </w:rPr>
  </w:style>
  <w:style w:type="paragraph" w:styleId="5">
    <w:name w:val="heading 4"/>
    <w:basedOn w:val="1"/>
    <w:next w:val="1"/>
    <w:semiHidden/>
    <w:unhideWhenUsed/>
    <w:qFormat/>
    <w:uiPriority w:val="0"/>
    <w:pPr>
      <w:keepNext/>
      <w:keepLines/>
      <w:numPr>
        <w:ilvl w:val="3"/>
        <w:numId w:val="1"/>
      </w:numPr>
      <w:spacing w:before="280" w:beforeLines="0" w:beforeAutospacing="0" w:after="290" w:afterLines="0" w:afterAutospacing="0" w:line="372" w:lineRule="auto"/>
      <w:ind w:firstLine="402"/>
      <w:outlineLvl w:val="3"/>
    </w:pPr>
    <w:rPr>
      <w:rFonts w:ascii="Arial" w:hAnsi="Arial" w:eastAsia="黑体"/>
      <w:b/>
      <w:sz w:val="28"/>
    </w:rPr>
  </w:style>
  <w:style w:type="paragraph" w:styleId="6">
    <w:name w:val="heading 5"/>
    <w:basedOn w:val="1"/>
    <w:next w:val="1"/>
    <w:semiHidden/>
    <w:unhideWhenUsed/>
    <w:qFormat/>
    <w:uiPriority w:val="0"/>
    <w:pPr>
      <w:keepNext/>
      <w:keepLines/>
      <w:numPr>
        <w:ilvl w:val="4"/>
        <w:numId w:val="1"/>
      </w:numPr>
      <w:spacing w:before="280" w:beforeLines="0" w:beforeAutospacing="0" w:after="290" w:afterLines="0" w:afterAutospacing="0" w:line="372" w:lineRule="auto"/>
      <w:ind w:firstLine="402"/>
      <w:outlineLvl w:val="4"/>
    </w:pPr>
    <w:rPr>
      <w:b/>
      <w:sz w:val="28"/>
    </w:rPr>
  </w:style>
  <w:style w:type="paragraph" w:styleId="7">
    <w:name w:val="heading 6"/>
    <w:basedOn w:val="1"/>
    <w:next w:val="1"/>
    <w:semiHidden/>
    <w:unhideWhenUsed/>
    <w:qFormat/>
    <w:uiPriority w:val="0"/>
    <w:pPr>
      <w:keepNext/>
      <w:keepLines/>
      <w:numPr>
        <w:ilvl w:val="5"/>
        <w:numId w:val="1"/>
      </w:numPr>
      <w:spacing w:before="240" w:beforeLines="0" w:beforeAutospacing="0" w:after="64" w:afterLines="0" w:afterAutospacing="0" w:line="317" w:lineRule="auto"/>
      <w:ind w:firstLine="402"/>
      <w:outlineLvl w:val="5"/>
    </w:pPr>
    <w:rPr>
      <w:rFonts w:ascii="Arial" w:hAnsi="Arial" w:eastAsia="黑体"/>
      <w:b/>
      <w:sz w:val="24"/>
    </w:rPr>
  </w:style>
  <w:style w:type="paragraph" w:styleId="8">
    <w:name w:val="heading 7"/>
    <w:basedOn w:val="1"/>
    <w:next w:val="1"/>
    <w:semiHidden/>
    <w:unhideWhenUsed/>
    <w:qFormat/>
    <w:uiPriority w:val="0"/>
    <w:pPr>
      <w:keepNext/>
      <w:keepLines/>
      <w:numPr>
        <w:ilvl w:val="6"/>
        <w:numId w:val="1"/>
      </w:numPr>
      <w:spacing w:before="240" w:beforeLines="0" w:beforeAutospacing="0" w:after="64" w:afterLines="0" w:afterAutospacing="0" w:line="317" w:lineRule="auto"/>
      <w:ind w:firstLine="402"/>
      <w:outlineLvl w:val="6"/>
    </w:pPr>
    <w:rPr>
      <w:b/>
      <w:sz w:val="24"/>
    </w:rPr>
  </w:style>
  <w:style w:type="paragraph" w:styleId="9">
    <w:name w:val="heading 8"/>
    <w:basedOn w:val="1"/>
    <w:next w:val="1"/>
    <w:semiHidden/>
    <w:unhideWhenUsed/>
    <w:qFormat/>
    <w:uiPriority w:val="0"/>
    <w:pPr>
      <w:keepNext/>
      <w:keepLines/>
      <w:numPr>
        <w:ilvl w:val="7"/>
        <w:numId w:val="1"/>
      </w:numPr>
      <w:spacing w:before="240" w:beforeLines="0" w:beforeAutospacing="0" w:after="64" w:afterLines="0" w:afterAutospacing="0" w:line="317" w:lineRule="auto"/>
      <w:ind w:firstLine="402"/>
      <w:outlineLvl w:val="7"/>
    </w:pPr>
    <w:rPr>
      <w:rFonts w:ascii="Arial" w:hAnsi="Arial" w:eastAsia="黑体"/>
      <w:sz w:val="24"/>
    </w:rPr>
  </w:style>
  <w:style w:type="paragraph" w:styleId="10">
    <w:name w:val="heading 9"/>
    <w:basedOn w:val="1"/>
    <w:next w:val="1"/>
    <w:semiHidden/>
    <w:unhideWhenUsed/>
    <w:qFormat/>
    <w:uiPriority w:val="0"/>
    <w:pPr>
      <w:keepNext/>
      <w:keepLines/>
      <w:numPr>
        <w:ilvl w:val="8"/>
        <w:numId w:val="1"/>
      </w:numPr>
      <w:spacing w:before="240" w:beforeLines="0" w:beforeAutospacing="0" w:after="64" w:afterLines="0" w:afterAutospacing="0" w:line="317" w:lineRule="auto"/>
      <w:ind w:firstLine="402"/>
      <w:outlineLvl w:val="8"/>
    </w:pPr>
    <w:rPr>
      <w:rFonts w:ascii="Arial" w:hAnsi="Arial" w:eastAsia="黑体"/>
      <w:sz w:val="21"/>
    </w:rPr>
  </w:style>
  <w:style w:type="character" w:default="1" w:styleId="23">
    <w:name w:val="Default Paragraph Font"/>
    <w:semiHidden/>
    <w:qFormat/>
    <w:uiPriority w:val="0"/>
  </w:style>
  <w:style w:type="table" w:default="1" w:styleId="21">
    <w:name w:val="Normal Table"/>
    <w:semiHidden/>
    <w:qFormat/>
    <w:uiPriority w:val="0"/>
    <w:tblPr>
      <w:tblCellMar>
        <w:top w:w="0" w:type="dxa"/>
        <w:left w:w="108" w:type="dxa"/>
        <w:bottom w:w="0" w:type="dxa"/>
        <w:right w:w="108" w:type="dxa"/>
      </w:tblCellMar>
    </w:tblPr>
  </w:style>
  <w:style w:type="paragraph" w:styleId="11">
    <w:name w:val="Body Text"/>
    <w:basedOn w:val="1"/>
    <w:next w:val="1"/>
    <w:unhideWhenUsed/>
    <w:qFormat/>
    <w:uiPriority w:val="99"/>
    <w:pPr>
      <w:spacing w:after="120"/>
    </w:pPr>
  </w:style>
  <w:style w:type="paragraph" w:styleId="12">
    <w:name w:val="Plain Text"/>
    <w:basedOn w:val="1"/>
    <w:qFormat/>
    <w:uiPriority w:val="0"/>
    <w:rPr>
      <w:rFonts w:ascii="宋体" w:hAnsi="Courier New"/>
    </w:rPr>
  </w:style>
  <w:style w:type="paragraph" w:styleId="13">
    <w:name w:val="footer"/>
    <w:basedOn w:val="1"/>
    <w:unhideWhenUsed/>
    <w:qFormat/>
    <w:uiPriority w:val="99"/>
    <w:pPr>
      <w:tabs>
        <w:tab w:val="center" w:pos="4153"/>
        <w:tab w:val="right" w:pos="8306"/>
      </w:tabs>
      <w:snapToGrid w:val="0"/>
      <w:jc w:val="left"/>
    </w:pPr>
    <w:rPr>
      <w:sz w:val="18"/>
      <w:szCs w:val="18"/>
    </w:rPr>
  </w:style>
  <w:style w:type="paragraph" w:styleId="14">
    <w:name w:val="header"/>
    <w:basedOn w:val="1"/>
    <w:unhideWhenUsed/>
    <w:qFormat/>
    <w:uiPriority w:val="99"/>
    <w:pPr>
      <w:tabs>
        <w:tab w:val="center" w:pos="4153"/>
        <w:tab w:val="right" w:pos="8306"/>
      </w:tabs>
      <w:snapToGrid w:val="0"/>
      <w:jc w:val="center"/>
    </w:pPr>
    <w:rPr>
      <w:sz w:val="18"/>
      <w:szCs w:val="18"/>
    </w:rPr>
  </w:style>
  <w:style w:type="paragraph" w:styleId="15">
    <w:name w:val="toc 1"/>
    <w:basedOn w:val="1"/>
    <w:next w:val="1"/>
    <w:unhideWhenUsed/>
    <w:qFormat/>
    <w:uiPriority w:val="1"/>
  </w:style>
  <w:style w:type="paragraph" w:styleId="16">
    <w:name w:val="Subtitle"/>
    <w:basedOn w:val="1"/>
    <w:qFormat/>
    <w:uiPriority w:val="0"/>
    <w:pPr>
      <w:spacing w:before="240" w:after="60" w:line="312" w:lineRule="auto"/>
      <w:jc w:val="center"/>
      <w:outlineLvl w:val="1"/>
    </w:pPr>
    <w:rPr>
      <w:rFonts w:ascii="Arial" w:hAnsi="Arial" w:cs="Arial"/>
      <w:b/>
      <w:bCs/>
      <w:kern w:val="28"/>
      <w:sz w:val="32"/>
      <w:szCs w:val="32"/>
    </w:rPr>
  </w:style>
  <w:style w:type="paragraph" w:styleId="17">
    <w:name w:val="toc 6"/>
    <w:basedOn w:val="1"/>
    <w:next w:val="1"/>
    <w:unhideWhenUsed/>
    <w:qFormat/>
    <w:uiPriority w:val="39"/>
    <w:pPr>
      <w:spacing w:line="360" w:lineRule="auto"/>
      <w:ind w:left="1200"/>
      <w:jc w:val="left"/>
    </w:pPr>
    <w:rPr>
      <w:rFonts w:hAnsi="宋体" w:eastAsiaTheme="minorHAnsi"/>
      <w:sz w:val="18"/>
      <w:szCs w:val="18"/>
    </w:rPr>
  </w:style>
  <w:style w:type="paragraph" w:styleId="18">
    <w:name w:val="HTML Preformatted"/>
    <w:basedOn w:val="1"/>
    <w:qFormat/>
    <w:uiPriority w:val="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pPr>
    <w:rPr>
      <w:rFonts w:hint="eastAsia" w:ascii="宋体" w:hAnsi="宋体" w:eastAsia="宋体" w:cs="宋体"/>
      <w:kern w:val="0"/>
      <w:sz w:val="24"/>
      <w:szCs w:val="24"/>
      <w:lang w:val="en-US" w:eastAsia="zh-CN" w:bidi="ar"/>
    </w:rPr>
  </w:style>
  <w:style w:type="paragraph" w:styleId="19">
    <w:name w:val="Normal (Web)"/>
    <w:basedOn w:val="1"/>
    <w:qFormat/>
    <w:uiPriority w:val="0"/>
    <w:rPr>
      <w:sz w:val="24"/>
    </w:rPr>
  </w:style>
  <w:style w:type="paragraph" w:styleId="20">
    <w:name w:val="Body Text First Indent"/>
    <w:basedOn w:val="11"/>
    <w:next w:val="17"/>
    <w:qFormat/>
    <w:uiPriority w:val="0"/>
    <w:pPr>
      <w:ind w:firstLine="420" w:firstLineChars="100"/>
    </w:pPr>
  </w:style>
  <w:style w:type="table" w:styleId="22">
    <w:name w:val="Table Grid"/>
    <w:basedOn w:val="21"/>
    <w:qFormat/>
    <w:uiPriority w:val="39"/>
    <w:rPr>
      <w:rFonts w:ascii="Times New Roman" w:hAnsi="Times New Roman" w:eastAsia="宋体" w:cs="Times New Roman"/>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styleId="24">
    <w:name w:val="Strong"/>
    <w:basedOn w:val="23"/>
    <w:qFormat/>
    <w:uiPriority w:val="0"/>
    <w:rPr>
      <w:b/>
      <w:bCs/>
    </w:rPr>
  </w:style>
  <w:style w:type="paragraph" w:customStyle="1" w:styleId="25">
    <w:name w:val="Default"/>
    <w:next w:val="1"/>
    <w:qFormat/>
    <w:uiPriority w:val="0"/>
    <w:pPr>
      <w:widowControl w:val="0"/>
      <w:autoSpaceDE w:val="0"/>
      <w:autoSpaceDN w:val="0"/>
      <w:adjustRightInd w:val="0"/>
    </w:pPr>
    <w:rPr>
      <w:rFonts w:ascii="宋体" w:hAnsi="Times New Roman" w:eastAsia="宋体" w:cs="Times New Roman"/>
      <w:color w:val="000000"/>
      <w:sz w:val="24"/>
      <w:szCs w:val="24"/>
      <w:lang w:val="en-US" w:eastAsia="zh-CN" w:bidi="ar-SA"/>
    </w:rPr>
  </w:style>
  <w:style w:type="paragraph" w:customStyle="1" w:styleId="26">
    <w:name w:val="No Spacing1"/>
    <w:basedOn w:val="1"/>
    <w:qFormat/>
    <w:uiPriority w:val="1"/>
    <w:pPr>
      <w:spacing w:line="400" w:lineRule="exact"/>
    </w:pPr>
    <w:rPr>
      <w:sz w:val="24"/>
    </w:rPr>
  </w:style>
  <w:style w:type="paragraph" w:customStyle="1" w:styleId="27">
    <w:name w:val="U_标题1"/>
    <w:basedOn w:val="2"/>
    <w:qFormat/>
    <w:uiPriority w:val="99"/>
    <w:pPr>
      <w:numPr>
        <w:ilvl w:val="0"/>
        <w:numId w:val="2"/>
      </w:numPr>
      <w:spacing w:before="30" w:beforeLines="30" w:after="30" w:afterLines="30" w:line="300" w:lineRule="auto"/>
    </w:pPr>
    <w:rPr>
      <w:rFonts w:eastAsia="黑体"/>
      <w:bCs w:val="0"/>
      <w:sz w:val="32"/>
      <w:szCs w:val="20"/>
    </w:rPr>
  </w:style>
  <w:style w:type="paragraph" w:customStyle="1" w:styleId="28">
    <w:name w:val="U_正文2"/>
    <w:basedOn w:val="1"/>
    <w:qFormat/>
    <w:uiPriority w:val="0"/>
    <w:pPr>
      <w:spacing w:before="10" w:beforeLines="10" w:after="10" w:afterLines="10" w:line="300" w:lineRule="auto"/>
    </w:pPr>
    <w:rPr>
      <w:sz w:val="24"/>
      <w:szCs w:val="20"/>
    </w:rPr>
  </w:style>
  <w:style w:type="paragraph" w:customStyle="1" w:styleId="29">
    <w:name w:val="U_正文"/>
    <w:basedOn w:val="1"/>
    <w:qFormat/>
    <w:uiPriority w:val="0"/>
    <w:pPr>
      <w:spacing w:before="20" w:beforeLines="20" w:after="20" w:afterLines="20" w:line="300" w:lineRule="auto"/>
      <w:ind w:firstLine="200" w:firstLineChars="200"/>
    </w:pPr>
    <w:rPr>
      <w:sz w:val="24"/>
      <w:szCs w:val="20"/>
    </w:rPr>
  </w:style>
  <w:style w:type="paragraph" w:customStyle="1" w:styleId="30">
    <w:name w:val="Table Paragraph"/>
    <w:basedOn w:val="1"/>
    <w:qFormat/>
    <w:uiPriority w:val="1"/>
    <w:rPr>
      <w:rFonts w:ascii="宋体" w:hAnsi="宋体" w:eastAsia="宋体" w:cs="宋体"/>
    </w:rPr>
  </w:style>
  <w:style w:type="character" w:customStyle="1" w:styleId="31">
    <w:name w:val="font31"/>
    <w:basedOn w:val="23"/>
    <w:qFormat/>
    <w:uiPriority w:val="0"/>
    <w:rPr>
      <w:rFonts w:hint="eastAsia" w:ascii="宋体" w:hAnsi="宋体" w:eastAsia="宋体" w:cs="宋体"/>
      <w:color w:val="000000"/>
      <w:sz w:val="28"/>
      <w:szCs w:val="28"/>
      <w:u w:val="none"/>
    </w:rPr>
  </w:style>
  <w:style w:type="paragraph" w:styleId="32">
    <w:name w:val="List Paragraph"/>
    <w:basedOn w:val="1"/>
    <w:qFormat/>
    <w:uiPriority w:val="34"/>
    <w:pPr>
      <w:ind w:firstLine="420" w:firstLineChars="200"/>
    </w:pPr>
  </w:style>
  <w:style w:type="paragraph" w:customStyle="1" w:styleId="33">
    <w:name w:val="Table Text"/>
    <w:basedOn w:val="1"/>
    <w:semiHidden/>
    <w:qFormat/>
    <w:uiPriority w:val="0"/>
    <w:rPr>
      <w:rFonts w:ascii="宋体" w:hAnsi="宋体" w:eastAsia="宋体" w:cs="宋体"/>
      <w:sz w:val="24"/>
      <w:szCs w:val="24"/>
    </w:rPr>
  </w:style>
  <w:style w:type="table" w:customStyle="1" w:styleId="34">
    <w:name w:val="Table Normal"/>
    <w:semiHidden/>
    <w:unhideWhenUsed/>
    <w:qFormat/>
    <w:uiPriority w:val="0"/>
    <w:tblPr>
      <w:tblCellMar>
        <w:top w:w="0" w:type="dxa"/>
        <w:left w:w="0" w:type="dxa"/>
        <w:bottom w:w="0" w:type="dxa"/>
        <w:right w:w="0" w:type="dxa"/>
      </w:tblCellMar>
    </w:tblPr>
  </w:style>
</w:styles>
</file>

<file path=word/_rels/document.xml.rels><?xml version="1.0" encoding="UTF-8" standalone="yes"?>
<Relationships xmlns="http://schemas.openxmlformats.org/package/2006/relationships"><Relationship Id="rId7" Type="http://schemas.openxmlformats.org/officeDocument/2006/relationships/fontTable" Target="fontTable.xml"/><Relationship Id="rId6" Type="http://schemas.openxmlformats.org/officeDocument/2006/relationships/numbering" Target="numbering.xml"/><Relationship Id="rId5" Type="http://schemas.openxmlformats.org/officeDocument/2006/relationships/customXml" Target="../customXml/item1.xml"/><Relationship Id="rId4" Type="http://schemas.openxmlformats.org/officeDocument/2006/relationships/theme" Target="theme/theme1.xml"/><Relationship Id="rId3"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Company>湖北有限公司</Company>
  <Pages>2</Pages>
  <Words>1344</Words>
  <Characters>1395</Characters>
  <Lines>0</Lines>
  <Paragraphs>0</Paragraphs>
  <TotalTime>0</TotalTime>
  <ScaleCrop>false</ScaleCrop>
  <LinksUpToDate>false</LinksUpToDate>
  <CharactersWithSpaces>1404</CharactersWithSpaces>
  <Application>WPS Office_12.1.0.26391_F1E327BC-269C-435d-A152-05C5408002CA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2025-06-06T02:07:00Z</dcterms:created>
  <dc:creator>阿</dc:creator>
  <cp:lastModifiedBy>two cents</cp:lastModifiedBy>
  <cp:lastPrinted>2025-11-03T01:16:00Z</cp:lastPrinted>
  <dcterms:modified xsi:type="dcterms:W3CDTF">2026-07-14T02:49:52Z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2052-12.1.0.26391</vt:lpwstr>
  </property>
  <property fmtid="{D5CDD505-2E9C-101B-9397-08002B2CF9AE}" pid="3" name="ICV">
    <vt:lpwstr>4644CC96BE614FCB889687724A518B0B_13</vt:lpwstr>
  </property>
  <property fmtid="{D5CDD505-2E9C-101B-9397-08002B2CF9AE}" pid="4" name="KSOTemplateDocerSaveRecord">
    <vt:lpwstr>eyJoZGlkIjoiZDIzOWY4NWQzNmIzMjI2YTU4M2FmNWJiYjExYzhjYWYiLCJ1c2VySWQiOiI1MDk3ODY1ODcifQ==</vt:lpwstr>
  </property>
</Properties>
</file>