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B9A516">
      <w:pPr>
        <w:numPr>
          <w:ilvl w:val="0"/>
          <w:numId w:val="3"/>
        </w:numPr>
        <w:spacing w:line="400" w:lineRule="exact"/>
        <w:ind w:left="0" w:leftChars="0" w:firstLine="542" w:firstLineChars="225"/>
        <w:rPr>
          <w:rFonts w:hint="eastAsia" w:ascii="楷体_GB2312" w:eastAsia="楷体_GB2312"/>
          <w:b/>
          <w:bCs/>
          <w:sz w:val="24"/>
        </w:rPr>
      </w:pPr>
      <w:r>
        <w:rPr>
          <w:rFonts w:hint="eastAsia" w:ascii="楷体_GB2312" w:eastAsia="楷体_GB2312"/>
          <w:b/>
          <w:bCs/>
          <w:sz w:val="24"/>
        </w:rPr>
        <w:t>消防维保服务工程范围和内容</w:t>
      </w:r>
    </w:p>
    <w:p w14:paraId="17A03D07">
      <w:pPr>
        <w:spacing w:line="400" w:lineRule="exact"/>
        <w:ind w:firstLine="540" w:firstLineChars="225"/>
        <w:rPr>
          <w:rFonts w:hint="eastAsia" w:ascii="楷体_GB2312" w:eastAsia="楷体_GB2312"/>
          <w:sz w:val="24"/>
          <w:highlight w:val="none"/>
        </w:rPr>
      </w:pPr>
      <w:r>
        <w:rPr>
          <w:rFonts w:hint="eastAsia" w:ascii="楷体_GB2312" w:eastAsia="楷体_GB2312"/>
          <w:sz w:val="24"/>
        </w:rPr>
        <w:t>1、本次维保是天门市第一人民医院汇侨院区的所有消防设施全包业务，项目如下：（1）门诊楼（1号）、医技楼（2号）、住院楼（3号）、感染楼（4号）、学术报告厅、行政楼（5号）、综合楼（6号）、食堂楼（7号）</w:t>
      </w:r>
      <w:r>
        <w:rPr>
          <w:rFonts w:hint="eastAsia" w:ascii="楷体_GB2312" w:eastAsia="楷体_GB2312"/>
          <w:sz w:val="24"/>
          <w:lang w:eastAsia="zh-CN"/>
        </w:rPr>
        <w:t>、</w:t>
      </w:r>
      <w:r>
        <w:rPr>
          <w:rFonts w:hint="eastAsia" w:ascii="楷体_GB2312" w:eastAsia="楷体_GB2312"/>
          <w:sz w:val="24"/>
          <w:highlight w:val="none"/>
          <w:lang w:val="en-US" w:eastAsia="zh-CN"/>
        </w:rPr>
        <w:t>青年公寓</w:t>
      </w:r>
      <w:r>
        <w:rPr>
          <w:rFonts w:hint="eastAsia" w:ascii="楷体_GB2312" w:eastAsia="楷体_GB2312"/>
          <w:sz w:val="24"/>
          <w:highlight w:val="none"/>
        </w:rPr>
        <w:t>（</w:t>
      </w:r>
      <w:r>
        <w:rPr>
          <w:rFonts w:hint="eastAsia" w:ascii="楷体_GB2312" w:eastAsia="楷体_GB2312"/>
          <w:sz w:val="24"/>
          <w:highlight w:val="none"/>
          <w:lang w:val="en-US" w:eastAsia="zh-CN"/>
        </w:rPr>
        <w:t>8</w:t>
      </w:r>
      <w:r>
        <w:rPr>
          <w:rFonts w:hint="eastAsia" w:ascii="楷体_GB2312" w:eastAsia="楷体_GB2312"/>
          <w:sz w:val="24"/>
          <w:highlight w:val="none"/>
        </w:rPr>
        <w:t>号）</w:t>
      </w:r>
      <w:r>
        <w:rPr>
          <w:rFonts w:hint="eastAsia" w:ascii="楷体_GB2312" w:eastAsia="楷体_GB2312"/>
          <w:sz w:val="24"/>
          <w:highlight w:val="none"/>
          <w:lang w:eastAsia="zh-CN"/>
        </w:rPr>
        <w:t>、</w:t>
      </w:r>
      <w:r>
        <w:rPr>
          <w:rFonts w:hint="eastAsia" w:ascii="楷体_GB2312" w:eastAsia="楷体_GB2312"/>
          <w:sz w:val="24"/>
          <w:highlight w:val="none"/>
          <w:lang w:val="en-US" w:eastAsia="zh-CN"/>
        </w:rPr>
        <w:t>生活区</w:t>
      </w:r>
      <w:r>
        <w:rPr>
          <w:rFonts w:hint="eastAsia" w:ascii="楷体_GB2312" w:eastAsia="楷体_GB2312"/>
          <w:sz w:val="24"/>
          <w:highlight w:val="none"/>
        </w:rPr>
        <w:t>等其他交付使用区域所有消防设施保持完好有效。（2）火灾自动报警系统：包括火灾自动报警控制器、感烟、感温探测器、警铃、控制模块、手动报警按钮触发装置等。（3）消防联动控制系统：包括消防联动控制台、烟温感应探头、送风排烟风机、防火卷帘门、防火门等系统和配套设施设备等。（4）应急照明控制系统：安全出口灯、疏散指示灯（包括地贴疏散指示和反光墙贴疏散指示）、各种应急照明灯。（5）消防栓系统：包括室内外的消防栓、水泵、水泵接合器、安全信号阀等。（6）自动喷水系统：包括湿式报警阀、水流指示器、安全信号阀、喷头、系统控制阀、喷淋水泵等。（7）防排烟系统：风机、风道、控制阀、电源柜等。（8）气体灭火系统：控制主机、气瓶、电源柜等。（9）消防通讯、应急广播系统：广播主机、喇叭、电源等。（10）灭火器：干粉灭火器、二氧化碳灭火器、水基灭火器的每年更新保养等。（11）消火栓系统：室外室内消火栓、水泵接合器等。</w:t>
      </w:r>
    </w:p>
    <w:p w14:paraId="64A5D2CC">
      <w:pPr>
        <w:spacing w:line="400" w:lineRule="exact"/>
        <w:ind w:firstLine="540" w:firstLineChars="225"/>
        <w:rPr>
          <w:rFonts w:hint="eastAsia" w:ascii="楷体_GB2312" w:eastAsia="楷体_GB2312"/>
          <w:sz w:val="24"/>
          <w:highlight w:val="none"/>
          <w:lang w:eastAsia="zh-CN"/>
        </w:rPr>
      </w:pPr>
      <w:r>
        <w:rPr>
          <w:rFonts w:hint="eastAsia" w:ascii="楷体_GB2312" w:eastAsia="楷体_GB2312"/>
          <w:sz w:val="24"/>
          <w:highlight w:val="none"/>
        </w:rPr>
        <w:t>2、维保期间必须保证全院消防设施</w:t>
      </w:r>
      <w:r>
        <w:rPr>
          <w:rFonts w:hint="eastAsia" w:ascii="楷体_GB2312" w:eastAsia="楷体_GB2312"/>
          <w:sz w:val="24"/>
          <w:highlight w:val="none"/>
          <w:lang w:eastAsia="zh-CN"/>
        </w:rPr>
        <w:t>、</w:t>
      </w:r>
      <w:r>
        <w:rPr>
          <w:rFonts w:hint="eastAsia" w:ascii="楷体_GB2312" w:eastAsia="楷体_GB2312"/>
          <w:sz w:val="24"/>
          <w:highlight w:val="none"/>
        </w:rPr>
        <w:t>设备完好有效，</w:t>
      </w:r>
      <w:r>
        <w:rPr>
          <w:rFonts w:hint="eastAsia" w:ascii="楷体_GB2312" w:eastAsia="楷体_GB2312"/>
          <w:sz w:val="24"/>
          <w:highlight w:val="none"/>
          <w:lang w:val="en-US" w:eastAsia="zh-CN"/>
        </w:rPr>
        <w:t>各功能正常，确保消防设施能联动，真正起到应急响应确保安全作用</w:t>
      </w:r>
      <w:r>
        <w:rPr>
          <w:rFonts w:hint="eastAsia" w:ascii="楷体_GB2312" w:eastAsia="楷体_GB2312"/>
          <w:sz w:val="24"/>
          <w:highlight w:val="none"/>
          <w:lang w:eastAsia="zh-CN"/>
        </w:rPr>
        <w:t>。</w:t>
      </w:r>
    </w:p>
    <w:p w14:paraId="13071F7B">
      <w:pPr>
        <w:spacing w:line="400" w:lineRule="exact"/>
        <w:ind w:firstLine="540" w:firstLineChars="225"/>
        <w:rPr>
          <w:rFonts w:hint="eastAsia" w:ascii="楷体_GB2312" w:eastAsia="楷体_GB2312"/>
          <w:sz w:val="24"/>
          <w:highlight w:val="none"/>
        </w:rPr>
      </w:pPr>
      <w:r>
        <w:rPr>
          <w:rFonts w:hint="eastAsia" w:ascii="楷体_GB2312" w:eastAsia="楷体_GB2312"/>
          <w:sz w:val="24"/>
          <w:highlight w:val="none"/>
        </w:rPr>
        <w:t>3、签定合同后全面检测医院消防设施，二个星期内对所有消防设施进行统计建档</w:t>
      </w:r>
      <w:r>
        <w:rPr>
          <w:rFonts w:hint="eastAsia" w:ascii="楷体_GB2312" w:eastAsia="楷体_GB2312"/>
          <w:sz w:val="24"/>
          <w:highlight w:val="none"/>
          <w:lang w:eastAsia="zh-CN"/>
        </w:rPr>
        <w:t>，</w:t>
      </w:r>
      <w:r>
        <w:rPr>
          <w:rFonts w:hint="eastAsia" w:ascii="楷体_GB2312" w:eastAsia="楷体_GB2312"/>
          <w:sz w:val="24"/>
          <w:highlight w:val="none"/>
        </w:rPr>
        <w:t>根据医院消防情况制定出合理维修和保养计划，维保公司组织人员落实维修和保养计划落实。</w:t>
      </w:r>
    </w:p>
    <w:p w14:paraId="3D5AD69F">
      <w:pPr>
        <w:spacing w:line="400" w:lineRule="exact"/>
        <w:ind w:firstLine="540" w:firstLineChars="225"/>
        <w:rPr>
          <w:rFonts w:hint="eastAsia" w:ascii="楷体_GB2312" w:eastAsia="楷体_GB2312"/>
          <w:sz w:val="24"/>
          <w:highlight w:val="none"/>
          <w:lang w:eastAsia="zh-CN"/>
        </w:rPr>
      </w:pPr>
      <w:r>
        <w:rPr>
          <w:rFonts w:hint="eastAsia" w:ascii="楷体_GB2312" w:eastAsia="楷体_GB2312"/>
          <w:sz w:val="24"/>
          <w:highlight w:val="none"/>
        </w:rPr>
        <w:t>4、</w:t>
      </w:r>
      <w:r>
        <w:rPr>
          <w:rFonts w:hint="eastAsia" w:ascii="楷体_GB2312" w:eastAsia="楷体_GB2312"/>
          <w:sz w:val="24"/>
          <w:highlight w:val="none"/>
          <w:lang w:val="en-US" w:eastAsia="zh-CN"/>
        </w:rPr>
        <w:t>维保方</w:t>
      </w:r>
      <w:r>
        <w:rPr>
          <w:rFonts w:hint="eastAsia" w:ascii="楷体_GB2312" w:eastAsia="楷体_GB2312"/>
          <w:sz w:val="24"/>
          <w:highlight w:val="none"/>
        </w:rPr>
        <w:t>指定专人在国家工作日内驻点保障维修维保工作，人员须具备消防维修维保资格，维保要保证每15天检测一次消防主机联动情况，并登记签名，发现问题及时维修。每月巡查一次医院消防设施（疏散指示灯、消防应急灯、防火门、闭门器和顺门器、手提式灭火器、消防栓）每月</w:t>
      </w:r>
      <w:r>
        <w:rPr>
          <w:rFonts w:hint="eastAsia" w:ascii="楷体_GB2312" w:eastAsia="楷体_GB2312"/>
          <w:sz w:val="24"/>
          <w:highlight w:val="none"/>
          <w:lang w:val="en-US" w:eastAsia="zh-CN"/>
        </w:rPr>
        <w:t>月头五日内安排</w:t>
      </w:r>
      <w:r>
        <w:rPr>
          <w:rFonts w:hint="eastAsia" w:ascii="楷体_GB2312" w:eastAsia="楷体_GB2312"/>
          <w:sz w:val="24"/>
          <w:highlight w:val="none"/>
        </w:rPr>
        <w:t>专人对全院消防设施（灭火器</w:t>
      </w:r>
      <w:r>
        <w:rPr>
          <w:rFonts w:hint="eastAsia" w:ascii="楷体_GB2312" w:eastAsia="楷体_GB2312"/>
          <w:sz w:val="24"/>
          <w:highlight w:val="none"/>
          <w:lang w:eastAsia="zh-CN"/>
        </w:rPr>
        <w:t>、</w:t>
      </w:r>
      <w:r>
        <w:rPr>
          <w:rFonts w:hint="eastAsia" w:ascii="楷体_GB2312" w:eastAsia="楷体_GB2312"/>
          <w:sz w:val="24"/>
          <w:highlight w:val="none"/>
        </w:rPr>
        <w:t>消火栓</w:t>
      </w:r>
      <w:r>
        <w:rPr>
          <w:rFonts w:hint="eastAsia" w:ascii="楷体_GB2312" w:eastAsia="楷体_GB2312"/>
          <w:sz w:val="24"/>
          <w:highlight w:val="none"/>
          <w:lang w:eastAsia="zh-CN"/>
        </w:rPr>
        <w:t>、</w:t>
      </w:r>
      <w:r>
        <w:rPr>
          <w:rFonts w:hint="eastAsia" w:ascii="楷体_GB2312" w:eastAsia="楷体_GB2312"/>
          <w:sz w:val="24"/>
          <w:highlight w:val="none"/>
          <w:lang w:val="en-US" w:eastAsia="zh-CN"/>
        </w:rPr>
        <w:t>消防管井</w:t>
      </w:r>
      <w:r>
        <w:rPr>
          <w:rFonts w:hint="eastAsia" w:ascii="楷体_GB2312" w:eastAsia="楷体_GB2312"/>
          <w:sz w:val="24"/>
          <w:highlight w:val="none"/>
        </w:rPr>
        <w:t>)进行一次巡查</w:t>
      </w:r>
      <w:r>
        <w:rPr>
          <w:rFonts w:hint="eastAsia" w:ascii="楷体_GB2312" w:eastAsia="楷体_GB2312"/>
          <w:sz w:val="24"/>
          <w:highlight w:val="none"/>
          <w:lang w:val="en-US" w:eastAsia="zh-CN"/>
        </w:rPr>
        <w:t>并签字，</w:t>
      </w:r>
      <w:r>
        <w:rPr>
          <w:rFonts w:hint="eastAsia" w:ascii="楷体_GB2312" w:eastAsia="楷体_GB2312"/>
          <w:sz w:val="24"/>
          <w:highlight w:val="none"/>
        </w:rPr>
        <w:t>发现问题及时维修</w:t>
      </w:r>
      <w:r>
        <w:rPr>
          <w:rFonts w:hint="eastAsia" w:ascii="楷体_GB2312" w:eastAsia="楷体_GB2312"/>
          <w:sz w:val="24"/>
          <w:highlight w:val="none"/>
          <w:lang w:eastAsia="zh-CN"/>
        </w:rPr>
        <w:t>。</w:t>
      </w:r>
    </w:p>
    <w:p w14:paraId="64065CC5">
      <w:pPr>
        <w:spacing w:line="400" w:lineRule="exact"/>
        <w:ind w:firstLine="540" w:firstLineChars="225"/>
        <w:rPr>
          <w:rFonts w:hint="eastAsia" w:ascii="楷体_GB2312" w:eastAsia="楷体_GB2312"/>
          <w:sz w:val="24"/>
          <w:highlight w:val="none"/>
        </w:rPr>
      </w:pPr>
      <w:r>
        <w:rPr>
          <w:rFonts w:hint="eastAsia" w:ascii="楷体_GB2312" w:eastAsia="楷体_GB2312"/>
          <w:sz w:val="24"/>
          <w:highlight w:val="none"/>
        </w:rPr>
        <w:t>5、对</w:t>
      </w:r>
      <w:r>
        <w:rPr>
          <w:rFonts w:hint="eastAsia" w:ascii="楷体_GB2312" w:eastAsia="楷体_GB2312"/>
          <w:sz w:val="24"/>
          <w:highlight w:val="none"/>
          <w:lang w:val="en-US" w:eastAsia="zh-CN"/>
        </w:rPr>
        <w:t>医院</w:t>
      </w:r>
      <w:r>
        <w:rPr>
          <w:rFonts w:hint="eastAsia" w:ascii="楷体_GB2312" w:eastAsia="楷体_GB2312"/>
          <w:sz w:val="24"/>
          <w:highlight w:val="none"/>
        </w:rPr>
        <w:t>工作区和生活区范围内</w:t>
      </w:r>
      <w:r>
        <w:rPr>
          <w:rFonts w:hint="eastAsia" w:ascii="楷体_GB2312" w:eastAsia="楷体_GB2312"/>
          <w:sz w:val="24"/>
          <w:highlight w:val="none"/>
          <w:lang w:val="en-US" w:eastAsia="zh-CN"/>
        </w:rPr>
        <w:t>灭火器进行保养和更换，对失效、超压和</w:t>
      </w:r>
      <w:r>
        <w:rPr>
          <w:rFonts w:hint="eastAsia" w:ascii="楷体_GB2312" w:eastAsia="楷体_GB2312"/>
          <w:sz w:val="24"/>
          <w:highlight w:val="none"/>
        </w:rPr>
        <w:t>使用年限超过5年的干粉灭火器和使用超过10年的二氧化碳灭火器进行换新，灭火器换新费用包含在维保费用内。每半年一次全院烟感探头清洗，消防喷淋头的防锈保养，对</w:t>
      </w:r>
      <w:r>
        <w:rPr>
          <w:rFonts w:hint="eastAsia" w:ascii="楷体_GB2312" w:eastAsia="楷体_GB2312"/>
          <w:sz w:val="24"/>
          <w:highlight w:val="none"/>
          <w:lang w:val="en-US" w:eastAsia="zh-CN"/>
        </w:rPr>
        <w:t>上级部门</w:t>
      </w:r>
      <w:r>
        <w:rPr>
          <w:rFonts w:hint="eastAsia" w:ascii="楷体_GB2312" w:eastAsia="楷体_GB2312"/>
          <w:sz w:val="24"/>
          <w:highlight w:val="none"/>
        </w:rPr>
        <w:t>和</w:t>
      </w:r>
      <w:r>
        <w:rPr>
          <w:rFonts w:hint="eastAsia" w:ascii="楷体_GB2312" w:eastAsia="楷体_GB2312"/>
          <w:sz w:val="24"/>
          <w:highlight w:val="none"/>
          <w:lang w:val="en-US" w:eastAsia="zh-CN"/>
        </w:rPr>
        <w:t>甲方</w:t>
      </w:r>
      <w:r>
        <w:rPr>
          <w:rFonts w:hint="eastAsia" w:ascii="楷体_GB2312" w:eastAsia="楷体_GB2312"/>
          <w:sz w:val="24"/>
          <w:highlight w:val="none"/>
        </w:rPr>
        <w:t>检查中发现的问题进行整改，并在规定的时间内完成。</w:t>
      </w:r>
    </w:p>
    <w:p w14:paraId="51CC9D46">
      <w:pPr>
        <w:spacing w:line="400" w:lineRule="exact"/>
        <w:ind w:firstLine="540" w:firstLineChars="225"/>
        <w:rPr>
          <w:rFonts w:hint="eastAsia" w:ascii="楷体_GB2312" w:eastAsia="楷体_GB2312"/>
          <w:sz w:val="24"/>
          <w:highlight w:val="none"/>
        </w:rPr>
      </w:pPr>
      <w:r>
        <w:rPr>
          <w:rFonts w:hint="eastAsia" w:ascii="楷体_GB2312" w:eastAsia="楷体_GB2312"/>
          <w:sz w:val="24"/>
          <w:highlight w:val="none"/>
        </w:rPr>
        <w:t>6、对消防管理部门和其他职能部门在检查中发现消防设施设备隐患和故障，</w:t>
      </w:r>
      <w:r>
        <w:rPr>
          <w:rFonts w:hint="eastAsia" w:ascii="楷体_GB2312" w:eastAsia="楷体_GB2312"/>
          <w:sz w:val="24"/>
          <w:highlight w:val="none"/>
          <w:lang w:val="en-US" w:eastAsia="zh-CN"/>
        </w:rPr>
        <w:t>因维修不及时</w:t>
      </w:r>
      <w:r>
        <w:rPr>
          <w:rFonts w:hint="eastAsia" w:ascii="楷体_GB2312" w:eastAsia="楷体_GB2312"/>
          <w:sz w:val="24"/>
          <w:highlight w:val="none"/>
        </w:rPr>
        <w:t>所有处罚由维保公司全额承担。如遇紧急突发状况，消防设备设施不能正常使用，本单位将追究维保公司相应的法律责任和经济赔偿。</w:t>
      </w:r>
    </w:p>
    <w:p w14:paraId="529DEF18">
      <w:pPr>
        <w:spacing w:line="400" w:lineRule="exact"/>
        <w:ind w:firstLine="540" w:firstLineChars="225"/>
        <w:rPr>
          <w:rFonts w:hint="eastAsia" w:ascii="楷体_GB2312" w:eastAsia="楷体_GB2312"/>
          <w:sz w:val="24"/>
          <w:highlight w:val="none"/>
        </w:rPr>
      </w:pPr>
      <w:r>
        <w:rPr>
          <w:rFonts w:hint="eastAsia" w:ascii="楷体_GB2312" w:eastAsia="楷体_GB2312"/>
          <w:sz w:val="24"/>
          <w:highlight w:val="none"/>
        </w:rPr>
        <w:t>7、每季度出一份用户满意度调查，对不符合要求的行为进行总结分析，根据分析结果确定改进措施，并改进。</w:t>
      </w:r>
    </w:p>
    <w:p w14:paraId="7008D4CF">
      <w:pPr>
        <w:spacing w:line="400" w:lineRule="exact"/>
        <w:ind w:firstLine="540" w:firstLineChars="225"/>
        <w:rPr>
          <w:rFonts w:hint="eastAsia" w:ascii="楷体_GB2312" w:eastAsia="楷体_GB2312"/>
          <w:sz w:val="24"/>
          <w:highlight w:val="none"/>
        </w:rPr>
      </w:pPr>
      <w:r>
        <w:rPr>
          <w:rFonts w:hint="eastAsia" w:ascii="楷体_GB2312" w:eastAsia="楷体_GB2312"/>
          <w:sz w:val="24"/>
          <w:highlight w:val="none"/>
        </w:rPr>
        <w:t>8、要在维保单位设置检修维保必须的设备和配件库，保证整个消防系统维修的及时性。</w:t>
      </w:r>
    </w:p>
    <w:p w14:paraId="3AB5A10D">
      <w:pPr>
        <w:spacing w:line="400" w:lineRule="exact"/>
        <w:ind w:firstLine="540" w:firstLineChars="225"/>
        <w:rPr>
          <w:rFonts w:hint="eastAsia" w:ascii="楷体_GB2312" w:eastAsia="楷体_GB2312"/>
          <w:sz w:val="24"/>
          <w:highlight w:val="none"/>
        </w:rPr>
      </w:pPr>
      <w:r>
        <w:rPr>
          <w:rFonts w:hint="eastAsia" w:ascii="楷体_GB2312" w:eastAsia="楷体_GB2312"/>
          <w:sz w:val="24"/>
          <w:highlight w:val="none"/>
          <w:lang w:val="en-US" w:eastAsia="zh-CN"/>
        </w:rPr>
        <w:t>9</w:t>
      </w:r>
      <w:r>
        <w:rPr>
          <w:rFonts w:hint="eastAsia" w:ascii="楷体_GB2312" w:eastAsia="楷体_GB2312"/>
          <w:sz w:val="24"/>
          <w:highlight w:val="none"/>
        </w:rPr>
        <w:t>、负责</w:t>
      </w:r>
      <w:r>
        <w:rPr>
          <w:rFonts w:hint="eastAsia" w:ascii="楷体_GB2312" w:eastAsia="楷体_GB2312"/>
          <w:sz w:val="24"/>
          <w:highlight w:val="none"/>
          <w:lang w:val="en-US" w:eastAsia="zh-CN"/>
        </w:rPr>
        <w:t>医院</w:t>
      </w:r>
      <w:r>
        <w:rPr>
          <w:rFonts w:hint="eastAsia" w:ascii="楷体_GB2312" w:eastAsia="楷体_GB2312"/>
          <w:sz w:val="24"/>
          <w:highlight w:val="none"/>
        </w:rPr>
        <w:t>工作区、生活区所有消防设施年度检测保养工作，严格按照消防安全重点单位相关管理规定执行，上述全部检测、保养相关费用均包含在维保费用内。</w:t>
      </w:r>
    </w:p>
    <w:p w14:paraId="510AD15A">
      <w:pPr>
        <w:spacing w:line="400" w:lineRule="exact"/>
        <w:ind w:firstLine="540" w:firstLineChars="225"/>
        <w:rPr>
          <w:rFonts w:hint="eastAsia" w:ascii="楷体_GB2312" w:eastAsia="楷体_GB2312"/>
          <w:sz w:val="24"/>
          <w:highlight w:val="none"/>
        </w:rPr>
      </w:pPr>
      <w:r>
        <w:rPr>
          <w:rFonts w:hint="eastAsia" w:ascii="楷体_GB2312" w:eastAsia="楷体_GB2312"/>
          <w:sz w:val="24"/>
          <w:highlight w:val="none"/>
          <w:lang w:val="en-US" w:eastAsia="zh-CN"/>
        </w:rPr>
        <w:t>10</w:t>
      </w:r>
      <w:r>
        <w:rPr>
          <w:rFonts w:hint="eastAsia" w:ascii="楷体_GB2312" w:eastAsia="楷体_GB2312"/>
          <w:sz w:val="24"/>
          <w:highlight w:val="none"/>
        </w:rPr>
        <w:t>、服从医院制定的消防维保质控标准，扣分情况在结算款中扣除。</w:t>
      </w:r>
    </w:p>
    <w:p w14:paraId="2144A36E">
      <w:pPr>
        <w:spacing w:line="400" w:lineRule="exact"/>
        <w:ind w:firstLine="540" w:firstLineChars="225"/>
        <w:rPr>
          <w:rFonts w:hint="eastAsia" w:ascii="楷体_GB2312" w:eastAsia="楷体_GB2312"/>
          <w:sz w:val="24"/>
          <w:highlight w:val="none"/>
        </w:rPr>
      </w:pPr>
      <w:r>
        <w:rPr>
          <w:rFonts w:hint="eastAsia" w:ascii="楷体_GB2312" w:eastAsia="楷体_GB2312"/>
          <w:sz w:val="24"/>
          <w:highlight w:val="none"/>
          <w:lang w:val="en-US" w:eastAsia="zh-CN"/>
        </w:rPr>
        <w:t>1</w:t>
      </w:r>
      <w:r>
        <w:rPr>
          <w:rFonts w:hint="eastAsia" w:ascii="楷体_GB2312" w:eastAsia="楷体_GB2312"/>
          <w:sz w:val="24"/>
          <w:highlight w:val="none"/>
        </w:rPr>
        <w:t>1、签定合同后两周时间全面检测医院消防设施，根据医院消防情况制定出合理维修和保养计划，维保公司组织人员落实维修和保养计划落实。</w:t>
      </w:r>
    </w:p>
    <w:p w14:paraId="50952D0A">
      <w:pPr>
        <w:spacing w:line="400" w:lineRule="exact"/>
        <w:ind w:firstLine="540" w:firstLineChars="225"/>
        <w:rPr>
          <w:rFonts w:hint="eastAsia" w:ascii="楷体_GB2312" w:eastAsia="楷体_GB2312"/>
          <w:sz w:val="24"/>
          <w:highlight w:val="none"/>
        </w:rPr>
      </w:pPr>
      <w:r>
        <w:rPr>
          <w:rFonts w:hint="eastAsia" w:ascii="楷体_GB2312" w:eastAsia="楷体_GB2312"/>
          <w:sz w:val="24"/>
          <w:highlight w:val="none"/>
          <w:lang w:val="en-US" w:eastAsia="zh-CN"/>
        </w:rPr>
        <w:t>12</w:t>
      </w:r>
      <w:r>
        <w:rPr>
          <w:rFonts w:hint="eastAsia" w:ascii="楷体_GB2312" w:eastAsia="楷体_GB2312"/>
          <w:sz w:val="24"/>
          <w:highlight w:val="none"/>
        </w:rPr>
        <w:t>、对甲方委托保养的消防各系统，发现的故障以及隐患进行处理和排除。小问题立即处理，一般问题一小时内解决，较大问题24小时内解决，需要备货的36小时内要解决，并要有安全保障替代方案。</w:t>
      </w:r>
    </w:p>
    <w:p w14:paraId="01749459">
      <w:pPr>
        <w:spacing w:line="400" w:lineRule="exact"/>
        <w:ind w:firstLine="540" w:firstLineChars="225"/>
        <w:rPr>
          <w:rFonts w:hint="eastAsia" w:ascii="楷体_GB2312" w:eastAsia="楷体_GB2312"/>
          <w:sz w:val="24"/>
          <w:highlight w:val="none"/>
        </w:rPr>
      </w:pPr>
      <w:r>
        <w:rPr>
          <w:rFonts w:hint="eastAsia" w:ascii="楷体_GB2312" w:eastAsia="楷体_GB2312"/>
          <w:sz w:val="24"/>
          <w:highlight w:val="none"/>
          <w:lang w:val="en-US" w:eastAsia="zh-CN"/>
        </w:rPr>
        <w:t>1</w:t>
      </w:r>
      <w:r>
        <w:rPr>
          <w:rFonts w:hint="eastAsia" w:ascii="楷体_GB2312" w:eastAsia="楷体_GB2312"/>
          <w:sz w:val="24"/>
          <w:highlight w:val="none"/>
        </w:rPr>
        <w:t>3、乙方配合甲方组织开展消防演练，提供演练所需全部设备、器材，演练产生的器材损耗费用包含在维保费用内；配合甲方开展消防安全相关培训，提供培训所需物资，培训相关配套费用包含在维保费用内；主动配合甲方及消防安全监督部门开展消防安全检查。</w:t>
      </w:r>
    </w:p>
    <w:p w14:paraId="713114EF">
      <w:pPr>
        <w:spacing w:line="400" w:lineRule="exact"/>
        <w:ind w:firstLine="540" w:firstLineChars="225"/>
        <w:rPr>
          <w:rFonts w:hint="eastAsia" w:ascii="楷体_GB2312" w:eastAsia="楷体_GB2312"/>
          <w:sz w:val="24"/>
          <w:highlight w:val="none"/>
        </w:rPr>
      </w:pPr>
      <w:r>
        <w:rPr>
          <w:rFonts w:hint="eastAsia" w:ascii="楷体_GB2312" w:eastAsia="楷体_GB2312"/>
          <w:sz w:val="24"/>
          <w:highlight w:val="none"/>
          <w:lang w:val="en-US" w:eastAsia="zh-CN"/>
        </w:rPr>
        <w:t>14</w:t>
      </w:r>
      <w:r>
        <w:rPr>
          <w:rFonts w:hint="eastAsia" w:ascii="楷体_GB2312" w:eastAsia="楷体_GB2312"/>
          <w:sz w:val="24"/>
          <w:highlight w:val="none"/>
        </w:rPr>
        <w:t>、负责甲方工作区和生活区灭火器的每年换药保养（按重点单位相关规定执行）。</w:t>
      </w:r>
    </w:p>
    <w:p w14:paraId="0138A4EC">
      <w:pPr>
        <w:rPr>
          <w:highlight w:val="none"/>
        </w:rPr>
      </w:pPr>
    </w:p>
    <w:p w14:paraId="33D2B92E">
      <w:pPr>
        <w:rPr>
          <w:rFonts w:hint="default"/>
          <w:lang w:val="en-US" w:eastAsia="zh-CN"/>
        </w:rPr>
      </w:pPr>
      <w:bookmarkStart w:id="0" w:name="_GoBack"/>
      <w:bookmarkEnd w:id="0"/>
    </w:p>
    <w:sectPr>
      <w:footerReference r:id="rId3" w:type="default"/>
      <w:pgSz w:w="11906" w:h="16838"/>
      <w:pgMar w:top="1134" w:right="1418"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6307D">
    <w:pPr>
      <w:pStyle w:val="1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CA92310">
                          <w:pPr>
                            <w:pStyle w:val="14"/>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CA92310">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32685A"/>
    <w:multiLevelType w:val="multilevel"/>
    <w:tmpl w:val="1F32685A"/>
    <w:lvl w:ilvl="0" w:tentative="0">
      <w:start w:val="1"/>
      <w:numFmt w:val="decimal"/>
      <w:pStyle w:val="28"/>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4E27A688"/>
    <w:multiLevelType w:val="multilevel"/>
    <w:tmpl w:val="4E27A688"/>
    <w:lvl w:ilvl="0" w:tentative="0">
      <w:start w:val="1"/>
      <w:numFmt w:val="chineseCounting"/>
      <w:pStyle w:val="2"/>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pStyle w:val="4"/>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pStyle w:val="6"/>
      <w:suff w:val="nothing"/>
      <w:lvlText w:val="%5"/>
      <w:lvlJc w:val="left"/>
      <w:pPr>
        <w:ind w:left="0" w:firstLine="402"/>
      </w:pPr>
      <w:rPr>
        <w:rFonts w:hint="eastAsia"/>
      </w:rPr>
    </w:lvl>
    <w:lvl w:ilvl="5" w:tentative="0">
      <w:start w:val="1"/>
      <w:numFmt w:val="decimal"/>
      <w:pStyle w:val="7"/>
      <w:suff w:val="nothing"/>
      <w:lvlText w:val="%6）"/>
      <w:lvlJc w:val="left"/>
      <w:pPr>
        <w:ind w:left="0"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abstractNum w:abstractNumId="2">
    <w:nsid w:val="7CAFE5BC"/>
    <w:multiLevelType w:val="singleLevel"/>
    <w:tmpl w:val="7CAFE5BC"/>
    <w:lvl w:ilvl="0" w:tentative="0">
      <w:start w:val="1"/>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842452"/>
    <w:rsid w:val="00B25E0C"/>
    <w:rsid w:val="01B513E5"/>
    <w:rsid w:val="02A53E07"/>
    <w:rsid w:val="04D82D0C"/>
    <w:rsid w:val="09474D20"/>
    <w:rsid w:val="0B8F3DEA"/>
    <w:rsid w:val="0E63197E"/>
    <w:rsid w:val="0E670397"/>
    <w:rsid w:val="0F047A89"/>
    <w:rsid w:val="0F37357E"/>
    <w:rsid w:val="103A04BC"/>
    <w:rsid w:val="11407D54"/>
    <w:rsid w:val="116740A1"/>
    <w:rsid w:val="12312715"/>
    <w:rsid w:val="12DB66FD"/>
    <w:rsid w:val="130F5C30"/>
    <w:rsid w:val="152C0FBD"/>
    <w:rsid w:val="15DF08B8"/>
    <w:rsid w:val="162A53BE"/>
    <w:rsid w:val="18A1330D"/>
    <w:rsid w:val="18AF162F"/>
    <w:rsid w:val="19341070"/>
    <w:rsid w:val="1A3D6BB5"/>
    <w:rsid w:val="1BB74EEE"/>
    <w:rsid w:val="1C27081B"/>
    <w:rsid w:val="1C747071"/>
    <w:rsid w:val="1D532009"/>
    <w:rsid w:val="1E126711"/>
    <w:rsid w:val="1E965ADC"/>
    <w:rsid w:val="1F736570"/>
    <w:rsid w:val="1F97749C"/>
    <w:rsid w:val="1FBE772B"/>
    <w:rsid w:val="206C2341"/>
    <w:rsid w:val="21AC3DB3"/>
    <w:rsid w:val="221C5952"/>
    <w:rsid w:val="251D54C7"/>
    <w:rsid w:val="25473410"/>
    <w:rsid w:val="264A07EB"/>
    <w:rsid w:val="27B468BB"/>
    <w:rsid w:val="28911F2D"/>
    <w:rsid w:val="28FB6912"/>
    <w:rsid w:val="293715E5"/>
    <w:rsid w:val="293E4730"/>
    <w:rsid w:val="29435826"/>
    <w:rsid w:val="2BC80D77"/>
    <w:rsid w:val="2C5D1363"/>
    <w:rsid w:val="2CF717B7"/>
    <w:rsid w:val="2D9D5991"/>
    <w:rsid w:val="2E1161C9"/>
    <w:rsid w:val="2FF574D3"/>
    <w:rsid w:val="302723B3"/>
    <w:rsid w:val="3165187F"/>
    <w:rsid w:val="33852335"/>
    <w:rsid w:val="33BF7284"/>
    <w:rsid w:val="34A664F8"/>
    <w:rsid w:val="34FD096D"/>
    <w:rsid w:val="3515301D"/>
    <w:rsid w:val="36ED530F"/>
    <w:rsid w:val="397A79F8"/>
    <w:rsid w:val="3AD35612"/>
    <w:rsid w:val="3C264863"/>
    <w:rsid w:val="3C6908E7"/>
    <w:rsid w:val="3CDF1E8E"/>
    <w:rsid w:val="3DCC1CEF"/>
    <w:rsid w:val="3DF74328"/>
    <w:rsid w:val="3E9D5936"/>
    <w:rsid w:val="3EBE6087"/>
    <w:rsid w:val="40CE4C5A"/>
    <w:rsid w:val="40F3505F"/>
    <w:rsid w:val="41AE2E46"/>
    <w:rsid w:val="42C421E7"/>
    <w:rsid w:val="42F308B1"/>
    <w:rsid w:val="43CA7ECB"/>
    <w:rsid w:val="45736390"/>
    <w:rsid w:val="457E74C5"/>
    <w:rsid w:val="469031CB"/>
    <w:rsid w:val="47173184"/>
    <w:rsid w:val="486E604D"/>
    <w:rsid w:val="491A0EBA"/>
    <w:rsid w:val="4A7B1CDE"/>
    <w:rsid w:val="4DB03590"/>
    <w:rsid w:val="52482D74"/>
    <w:rsid w:val="5692056C"/>
    <w:rsid w:val="57311572"/>
    <w:rsid w:val="57760F4E"/>
    <w:rsid w:val="5ABD1400"/>
    <w:rsid w:val="5B4869ED"/>
    <w:rsid w:val="5C0E0E83"/>
    <w:rsid w:val="5C966047"/>
    <w:rsid w:val="5D786D1A"/>
    <w:rsid w:val="5F545483"/>
    <w:rsid w:val="614926D5"/>
    <w:rsid w:val="62451451"/>
    <w:rsid w:val="62E23157"/>
    <w:rsid w:val="634A17BF"/>
    <w:rsid w:val="637820DD"/>
    <w:rsid w:val="63C05E4E"/>
    <w:rsid w:val="64104F27"/>
    <w:rsid w:val="64842452"/>
    <w:rsid w:val="652135E5"/>
    <w:rsid w:val="666C6A4D"/>
    <w:rsid w:val="668110D4"/>
    <w:rsid w:val="67305A2B"/>
    <w:rsid w:val="67892A30"/>
    <w:rsid w:val="678C42CF"/>
    <w:rsid w:val="69EC6364"/>
    <w:rsid w:val="6A40548C"/>
    <w:rsid w:val="6B126E3A"/>
    <w:rsid w:val="6B880FF7"/>
    <w:rsid w:val="6C6B28EF"/>
    <w:rsid w:val="6DFF6DF1"/>
    <w:rsid w:val="6FAA5C3A"/>
    <w:rsid w:val="753B7125"/>
    <w:rsid w:val="768D2C66"/>
    <w:rsid w:val="772A798F"/>
    <w:rsid w:val="7A1F14AE"/>
    <w:rsid w:val="7A466372"/>
    <w:rsid w:val="7B6312FE"/>
    <w:rsid w:val="7C3C22F1"/>
    <w:rsid w:val="7C7B0A73"/>
    <w:rsid w:val="7DFB58B2"/>
    <w:rsid w:val="7FB27B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iPriority="39"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0"/>
    <w:pPr>
      <w:keepNext/>
      <w:keepLines/>
      <w:numPr>
        <w:ilvl w:val="0"/>
        <w:numId w:val="1"/>
      </w:numPr>
      <w:spacing w:before="340" w:after="330" w:line="578" w:lineRule="auto"/>
      <w:outlineLvl w:val="0"/>
    </w:pPr>
    <w:rPr>
      <w:b/>
      <w:bCs/>
      <w:kern w:val="44"/>
      <w:sz w:val="44"/>
      <w:szCs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semiHidden/>
    <w:unhideWhenUsed/>
    <w:qFormat/>
    <w:uiPriority w:val="0"/>
    <w:pPr>
      <w:keepNext/>
      <w:keepLines/>
      <w:numPr>
        <w:ilvl w:val="2"/>
        <w:numId w:val="1"/>
      </w:numPr>
      <w:spacing w:before="260" w:beforeLines="0" w:beforeAutospacing="0" w:after="260" w:afterLines="0" w:afterAutospacing="0" w:line="413" w:lineRule="auto"/>
      <w:ind w:firstLine="400"/>
      <w:outlineLvl w:val="2"/>
    </w:pPr>
    <w:rPr>
      <w:b/>
      <w:sz w:val="32"/>
    </w:rPr>
  </w:style>
  <w:style w:type="paragraph" w:styleId="5">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firstLine="402"/>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firstLine="402"/>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402"/>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11">
    <w:name w:val="Body Text 3"/>
    <w:basedOn w:val="1"/>
    <w:qFormat/>
    <w:uiPriority w:val="0"/>
    <w:pPr>
      <w:spacing w:after="120" w:line="240" w:lineRule="auto"/>
    </w:pPr>
    <w:rPr>
      <w:rFonts w:eastAsiaTheme="minorEastAsia"/>
      <w:kern w:val="0"/>
      <w:sz w:val="16"/>
      <w:szCs w:val="16"/>
    </w:rPr>
  </w:style>
  <w:style w:type="paragraph" w:styleId="12">
    <w:name w:val="Body Text"/>
    <w:basedOn w:val="1"/>
    <w:unhideWhenUsed/>
    <w:qFormat/>
    <w:uiPriority w:val="99"/>
    <w:pPr>
      <w:spacing w:after="120"/>
    </w:pPr>
  </w:style>
  <w:style w:type="paragraph" w:styleId="13">
    <w:name w:val="Plain Text"/>
    <w:basedOn w:val="1"/>
    <w:qFormat/>
    <w:uiPriority w:val="0"/>
    <w:rPr>
      <w:rFonts w:ascii="宋体" w:hAnsi="Courier New"/>
    </w:rPr>
  </w:style>
  <w:style w:type="paragraph" w:styleId="14">
    <w:name w:val="footer"/>
    <w:basedOn w:val="1"/>
    <w:unhideWhenUsed/>
    <w:qFormat/>
    <w:uiPriority w:val="99"/>
    <w:pPr>
      <w:tabs>
        <w:tab w:val="center" w:pos="4153"/>
        <w:tab w:val="right" w:pos="8306"/>
      </w:tabs>
      <w:snapToGrid w:val="0"/>
      <w:jc w:val="left"/>
    </w:pPr>
    <w:rPr>
      <w:sz w:val="18"/>
      <w:szCs w:val="18"/>
    </w:rPr>
  </w:style>
  <w:style w:type="paragraph" w:styleId="15">
    <w:name w:val="header"/>
    <w:basedOn w:val="1"/>
    <w:unhideWhenUsed/>
    <w:qFormat/>
    <w:uiPriority w:val="99"/>
    <w:pPr>
      <w:tabs>
        <w:tab w:val="center" w:pos="4153"/>
        <w:tab w:val="right" w:pos="8306"/>
      </w:tabs>
      <w:snapToGrid w:val="0"/>
      <w:jc w:val="center"/>
    </w:pPr>
    <w:rPr>
      <w:sz w:val="18"/>
      <w:szCs w:val="18"/>
    </w:rPr>
  </w:style>
  <w:style w:type="paragraph" w:styleId="16">
    <w:name w:val="toc 1"/>
    <w:basedOn w:val="1"/>
    <w:next w:val="1"/>
    <w:unhideWhenUsed/>
    <w:qFormat/>
    <w:uiPriority w:val="1"/>
  </w:style>
  <w:style w:type="paragraph" w:styleId="17">
    <w:name w:val="Subtitle"/>
    <w:basedOn w:val="1"/>
    <w:qFormat/>
    <w:uiPriority w:val="0"/>
    <w:pPr>
      <w:spacing w:before="240" w:after="60" w:line="312" w:lineRule="auto"/>
      <w:jc w:val="center"/>
      <w:outlineLvl w:val="1"/>
    </w:pPr>
    <w:rPr>
      <w:rFonts w:ascii="Arial" w:hAnsi="Arial" w:cs="Arial"/>
      <w:b/>
      <w:bCs/>
      <w:kern w:val="28"/>
      <w:sz w:val="32"/>
      <w:szCs w:val="32"/>
    </w:rPr>
  </w:style>
  <w:style w:type="paragraph" w:styleId="18">
    <w:name w:val="toc 6"/>
    <w:basedOn w:val="1"/>
    <w:next w:val="1"/>
    <w:unhideWhenUsed/>
    <w:qFormat/>
    <w:uiPriority w:val="39"/>
    <w:pPr>
      <w:spacing w:line="360" w:lineRule="auto"/>
      <w:ind w:left="1200"/>
      <w:jc w:val="left"/>
    </w:pPr>
    <w:rPr>
      <w:rFonts w:hAnsi="宋体" w:eastAsiaTheme="minorHAnsi"/>
      <w:sz w:val="18"/>
      <w:szCs w:val="18"/>
    </w:rPr>
  </w:style>
  <w:style w:type="paragraph" w:styleId="19">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0">
    <w:name w:val="Normal (Web)"/>
    <w:basedOn w:val="1"/>
    <w:qFormat/>
    <w:uiPriority w:val="0"/>
    <w:rPr>
      <w:sz w:val="24"/>
    </w:rPr>
  </w:style>
  <w:style w:type="paragraph" w:styleId="21">
    <w:name w:val="Body Text First Indent"/>
    <w:basedOn w:val="12"/>
    <w:next w:val="18"/>
    <w:qFormat/>
    <w:uiPriority w:val="0"/>
    <w:pPr>
      <w:ind w:firstLine="420" w:firstLineChars="100"/>
    </w:pPr>
  </w:style>
  <w:style w:type="table" w:styleId="23">
    <w:name w:val="Table Grid"/>
    <w:basedOn w:val="22"/>
    <w:qFormat/>
    <w:uiPriority w:val="3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5">
    <w:name w:val="Strong"/>
    <w:basedOn w:val="24"/>
    <w:qFormat/>
    <w:uiPriority w:val="0"/>
    <w:rPr>
      <w:b/>
      <w:bCs/>
    </w:rPr>
  </w:style>
  <w:style w:type="paragraph" w:customStyle="1" w:styleId="26">
    <w:name w:val="Default"/>
    <w:next w:val="1"/>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27">
    <w:name w:val="No Spacing1"/>
    <w:basedOn w:val="1"/>
    <w:qFormat/>
    <w:uiPriority w:val="1"/>
    <w:pPr>
      <w:spacing w:line="400" w:lineRule="exact"/>
    </w:pPr>
    <w:rPr>
      <w:sz w:val="24"/>
    </w:rPr>
  </w:style>
  <w:style w:type="paragraph" w:customStyle="1" w:styleId="28">
    <w:name w:val="U_标题1"/>
    <w:basedOn w:val="2"/>
    <w:qFormat/>
    <w:uiPriority w:val="99"/>
    <w:pPr>
      <w:numPr>
        <w:ilvl w:val="0"/>
        <w:numId w:val="2"/>
      </w:numPr>
      <w:spacing w:before="30" w:beforeLines="30" w:after="30" w:afterLines="30" w:line="300" w:lineRule="auto"/>
    </w:pPr>
    <w:rPr>
      <w:rFonts w:eastAsia="黑体"/>
      <w:bCs w:val="0"/>
      <w:sz w:val="32"/>
      <w:szCs w:val="20"/>
    </w:rPr>
  </w:style>
  <w:style w:type="paragraph" w:customStyle="1" w:styleId="29">
    <w:name w:val="U_正文2"/>
    <w:basedOn w:val="1"/>
    <w:qFormat/>
    <w:uiPriority w:val="0"/>
    <w:pPr>
      <w:spacing w:before="10" w:beforeLines="10" w:after="10" w:afterLines="10" w:line="300" w:lineRule="auto"/>
    </w:pPr>
    <w:rPr>
      <w:sz w:val="24"/>
      <w:szCs w:val="20"/>
    </w:rPr>
  </w:style>
  <w:style w:type="paragraph" w:customStyle="1" w:styleId="30">
    <w:name w:val="U_正文"/>
    <w:basedOn w:val="1"/>
    <w:qFormat/>
    <w:uiPriority w:val="0"/>
    <w:pPr>
      <w:spacing w:before="20" w:beforeLines="20" w:after="20" w:afterLines="20" w:line="300" w:lineRule="auto"/>
      <w:ind w:firstLine="200" w:firstLineChars="200"/>
    </w:pPr>
    <w:rPr>
      <w:sz w:val="24"/>
      <w:szCs w:val="20"/>
    </w:rPr>
  </w:style>
  <w:style w:type="paragraph" w:customStyle="1" w:styleId="31">
    <w:name w:val="Table Paragraph"/>
    <w:basedOn w:val="1"/>
    <w:qFormat/>
    <w:uiPriority w:val="1"/>
    <w:rPr>
      <w:rFonts w:ascii="宋体" w:hAnsi="宋体" w:eastAsia="宋体" w:cs="宋体"/>
    </w:rPr>
  </w:style>
  <w:style w:type="character" w:customStyle="1" w:styleId="32">
    <w:name w:val="font31"/>
    <w:basedOn w:val="24"/>
    <w:qFormat/>
    <w:uiPriority w:val="0"/>
    <w:rPr>
      <w:rFonts w:hint="eastAsia" w:ascii="宋体" w:hAnsi="宋体" w:eastAsia="宋体" w:cs="宋体"/>
      <w:color w:val="000000"/>
      <w:sz w:val="28"/>
      <w:szCs w:val="28"/>
      <w:u w:val="none"/>
    </w:rPr>
  </w:style>
  <w:style w:type="paragraph" w:styleId="33">
    <w:name w:val="List Paragraph"/>
    <w:basedOn w:val="1"/>
    <w:qFormat/>
    <w:uiPriority w:val="34"/>
    <w:pPr>
      <w:ind w:firstLine="420" w:firstLineChars="200"/>
    </w:pPr>
  </w:style>
  <w:style w:type="paragraph" w:customStyle="1" w:styleId="34">
    <w:name w:val="Table Text"/>
    <w:basedOn w:val="1"/>
    <w:semiHidden/>
    <w:qFormat/>
    <w:uiPriority w:val="0"/>
    <w:rPr>
      <w:rFonts w:ascii="宋体" w:hAnsi="宋体" w:eastAsia="宋体" w:cs="宋体"/>
      <w:sz w:val="24"/>
      <w:szCs w:val="24"/>
    </w:rPr>
  </w:style>
  <w:style w:type="table" w:customStyle="1" w:styleId="35">
    <w:name w:val="Table Normal"/>
    <w:semiHidden/>
    <w:unhideWhenUsed/>
    <w:qFormat/>
    <w:uiPriority w:val="0"/>
    <w:tblPr>
      <w:tblCellMar>
        <w:top w:w="0" w:type="dxa"/>
        <w:left w:w="0" w:type="dxa"/>
        <w:bottom w:w="0" w:type="dxa"/>
        <w:right w:w="0" w:type="dxa"/>
      </w:tblCellMar>
    </w:tblPr>
  </w:style>
  <w:style w:type="paragraph" w:customStyle="1" w:styleId="36">
    <w:name w:val="标题4"/>
    <w:basedOn w:val="5"/>
    <w:qFormat/>
    <w:uiPriority w:val="0"/>
    <w:rPr>
      <w:rFonts w:ascii="Arial" w:hAnsi="Arial" w:eastAsia="黑体"/>
      <w:szCs w:val="20"/>
    </w:rPr>
  </w:style>
  <w:style w:type="table" w:customStyle="1" w:styleId="37">
    <w:name w:val="网格型6"/>
    <w:basedOn w:val="22"/>
    <w:qFormat/>
    <w:uiPriority w:val="0"/>
    <w:rPr>
      <w:rFonts w:ascii="Calibri" w:hAnsi="Calibri" w:eastAsia="Times New Roman" w:cs="Times New Roman"/>
      <w:kern w:val="2"/>
      <w:sz w:val="21"/>
      <w:szCs w:val="22"/>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38">
    <w:name w:val="No Spacing"/>
    <w:qFormat/>
    <w:uiPriority w:val="1"/>
    <w:pPr>
      <w:widowControl w:val="0"/>
    </w:pPr>
    <w:rPr>
      <w:rFonts w:ascii="宋体" w:hAnsi="宋体" w:eastAsia="宋体" w:cstheme="minorBidi"/>
      <w:kern w:val="2"/>
      <w:sz w:val="24"/>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湖北有限公司</Company>
  <Pages>2</Pages>
  <Words>2892</Words>
  <Characters>3068</Characters>
  <Lines>0</Lines>
  <Paragraphs>0</Paragraphs>
  <TotalTime>0</TotalTime>
  <ScaleCrop>false</ScaleCrop>
  <LinksUpToDate>false</LinksUpToDate>
  <CharactersWithSpaces>3073</CharactersWithSpaces>
  <Application>WPS Office_12.1.0.26988_F1E327BC-269C-435d-A152-05C5408002CA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2025-06-06T02:07:00Z</dcterms:created>
  <dc:creator>阿</dc:creator>
  <cp:lastModifiedBy>two cents</cp:lastModifiedBy>
  <cp:lastPrinted>2025-11-03T01:16:00Z</cp:lastPrinted>
  <dcterms:modified xsi:type="dcterms:W3CDTF">2026-09-08T02:11:15Z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2052-12.1.0.26988</vt:lpwstr>
  </property>
  <property fmtid="{D5CDD505-2E9C-101B-9397-08002B2CF9AE}" pid="3" name="ICV">
    <vt:lpwstr>4644CC96BE614FCB889687724A518B0B_13</vt:lpwstr>
  </property>
  <property fmtid="{D5CDD505-2E9C-101B-9397-08002B2CF9AE}" pid="4" name="KSOTemplateDocerSaveRecord">
    <vt:lpwstr>eyJoZGlkIjoiZDIzOWY4NWQzNmIzMjI2YTU4M2FmNWJiYjExYzhjYWYiLCJ1c2VySWQiOiI1MDk3ODY1ODcifQ==</vt:lpwstr>
  </property>
</Properties>
</file>