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D1CBC">
      <w:pPr>
        <w:jc w:val="center"/>
        <w:outlineLvl w:val="0"/>
        <w:rPr>
          <w:rFonts w:hint="eastAsia" w:ascii="方正小标宋简体" w:eastAsia="方正小标宋简体"/>
          <w:sz w:val="32"/>
          <w:szCs w:val="32"/>
          <w:lang w:eastAsia="zh-CN"/>
        </w:rPr>
      </w:pPr>
      <w:bookmarkStart w:id="0" w:name="OLE_LINK15"/>
      <w:r>
        <w:rPr>
          <w:rFonts w:hint="eastAsia" w:ascii="方正小标宋简体" w:eastAsia="方正小标宋简体"/>
          <w:sz w:val="32"/>
          <w:szCs w:val="32"/>
        </w:rPr>
        <w:t xml:space="preserve"> 天门市第一人民医院</w:t>
      </w:r>
      <w:r>
        <w:rPr>
          <w:rFonts w:hint="eastAsia" w:ascii="方正小标宋简体" w:eastAsia="方正小标宋简体"/>
          <w:sz w:val="32"/>
          <w:szCs w:val="32"/>
          <w:lang w:eastAsia="zh-CN"/>
        </w:rPr>
        <w:t>主院区高压电路运维</w:t>
      </w:r>
      <w:r>
        <w:rPr>
          <w:rFonts w:hint="eastAsia" w:ascii="方正小标宋简体" w:eastAsia="方正小标宋简体"/>
          <w:sz w:val="32"/>
          <w:szCs w:val="32"/>
        </w:rPr>
        <w:t>项目采购</w:t>
      </w:r>
      <w:r>
        <w:rPr>
          <w:rFonts w:hint="eastAsia" w:ascii="方正小标宋简体" w:eastAsia="方正小标宋简体"/>
          <w:sz w:val="32"/>
          <w:szCs w:val="32"/>
          <w:lang w:eastAsia="zh-CN"/>
        </w:rPr>
        <w:t>需求</w:t>
      </w:r>
    </w:p>
    <w:p w14:paraId="0FFE0326">
      <w:pPr>
        <w:jc w:val="center"/>
        <w:outlineLvl w:val="0"/>
        <w:rPr>
          <w:rFonts w:hint="eastAsia" w:ascii="方正小标宋简体" w:eastAsia="方正小标宋简体"/>
          <w:sz w:val="32"/>
          <w:szCs w:val="32"/>
          <w:lang w:eastAsia="zh-CN"/>
        </w:rPr>
      </w:pPr>
    </w:p>
    <w:bookmarkEnd w:id="0"/>
    <w:p w14:paraId="0A64EAAD">
      <w:pPr>
        <w:numPr>
          <w:ilvl w:val="0"/>
          <w:numId w:val="0"/>
        </w:numPr>
        <w:spacing w:line="360" w:lineRule="auto"/>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eastAsia="zh-CN"/>
        </w:rPr>
        <w:t>一、</w:t>
      </w:r>
      <w:r>
        <w:rPr>
          <w:rFonts w:hint="eastAsia" w:ascii="宋体" w:hAnsi="宋体" w:eastAsia="宋体" w:cs="宋体"/>
          <w:b/>
          <w:bCs/>
          <w:sz w:val="28"/>
          <w:szCs w:val="28"/>
        </w:rPr>
        <w:t>项目概况</w:t>
      </w:r>
    </w:p>
    <w:p w14:paraId="17057A8D">
      <w:pPr>
        <w:widowControl/>
        <w:wordWrap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为确保主院区高压电路系统的安全稳定性，天门市第一人民医院委托乙方对医院主院区高压专线及设施进行的专项技术维护服务，并支付相应的技术服务报酬。</w:t>
      </w:r>
    </w:p>
    <w:p w14:paraId="0C794461">
      <w:pPr>
        <w:numPr>
          <w:ilvl w:val="0"/>
          <w:numId w:val="3"/>
        </w:numPr>
        <w:spacing w:line="360" w:lineRule="auto"/>
        <w:ind w:firstLine="562" w:firstLineChars="20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项目</w:t>
      </w:r>
      <w:r>
        <w:rPr>
          <w:rFonts w:hint="eastAsia" w:ascii="宋体" w:hAnsi="宋体" w:eastAsia="宋体" w:cs="宋体"/>
          <w:b/>
          <w:bCs/>
          <w:sz w:val="28"/>
          <w:szCs w:val="28"/>
        </w:rPr>
        <w:t>内容及工作流程</w:t>
      </w:r>
      <w:r>
        <w:rPr>
          <w:rFonts w:hint="eastAsia" w:ascii="宋体" w:hAnsi="宋体" w:eastAsia="宋体" w:cs="宋体"/>
          <w:b/>
          <w:bCs/>
          <w:sz w:val="28"/>
          <w:szCs w:val="28"/>
          <w:lang w:eastAsia="zh-CN"/>
        </w:rPr>
        <w:t>要求</w:t>
      </w:r>
    </w:p>
    <w:p w14:paraId="1A1E7409">
      <w:pPr>
        <w:widowControl/>
        <w:wordWrap w:val="0"/>
        <w:spacing w:line="360" w:lineRule="auto"/>
        <w:ind w:firstLine="560" w:firstLineChars="200"/>
        <w:rPr>
          <w:rFonts w:ascii="宋体" w:hAnsi="宋体"/>
          <w:color w:val="000000"/>
          <w:sz w:val="24"/>
          <w:u w:val="none"/>
        </w:rPr>
      </w:pPr>
      <w:permStart w:id="0" w:edGrp="everyone"/>
      <w:r>
        <w:rPr>
          <w:rFonts w:hint="eastAsia" w:ascii="仿宋" w:hAnsi="仿宋" w:eastAsia="仿宋"/>
          <w:snapToGrid w:val="0"/>
          <w:color w:val="000000"/>
          <w:kern w:val="0"/>
          <w:sz w:val="28"/>
          <w:u w:val="none"/>
        </w:rPr>
        <w:t>甲方产权范围内的</w:t>
      </w:r>
      <w:r>
        <w:rPr>
          <w:rFonts w:ascii="仿宋" w:hAnsi="仿宋" w:eastAsia="仿宋"/>
          <w:snapToGrid w:val="0"/>
          <w:color w:val="000000"/>
          <w:kern w:val="0"/>
          <w:sz w:val="28"/>
          <w:u w:val="none"/>
        </w:rPr>
        <w:t>羽323开关陆羽变电站至人民医院的</w:t>
      </w:r>
      <w:r>
        <w:rPr>
          <w:rFonts w:hint="eastAsia" w:ascii="仿宋" w:hAnsi="仿宋" w:eastAsia="仿宋"/>
          <w:snapToGrid w:val="0"/>
          <w:color w:val="000000"/>
          <w:kern w:val="0"/>
          <w:sz w:val="28"/>
          <w:u w:val="none"/>
        </w:rPr>
        <w:t>一</w:t>
      </w:r>
      <w:r>
        <w:rPr>
          <w:rFonts w:ascii="仿宋" w:hAnsi="仿宋" w:eastAsia="仿宋"/>
          <w:snapToGrid w:val="0"/>
          <w:color w:val="000000"/>
          <w:kern w:val="0"/>
          <w:sz w:val="28"/>
          <w:u w:val="none"/>
        </w:rPr>
        <w:t>条专线线路</w:t>
      </w:r>
      <w:r>
        <w:rPr>
          <w:rFonts w:hint="eastAsia" w:ascii="仿宋" w:hAnsi="仿宋" w:eastAsia="仿宋"/>
          <w:snapToGrid w:val="0"/>
          <w:color w:val="000000"/>
          <w:kern w:val="0"/>
          <w:sz w:val="28"/>
          <w:u w:val="none"/>
        </w:rPr>
        <w:t>；</w:t>
      </w:r>
      <w:r>
        <w:rPr>
          <w:rFonts w:hint="eastAsia" w:ascii="仿宋" w:hAnsi="仿宋" w:eastAsia="仿宋"/>
          <w:snapToGrid w:val="0"/>
          <w:color w:val="000000"/>
          <w:kern w:val="0"/>
          <w:sz w:val="28"/>
          <w:u w:val="none"/>
          <w:lang w:eastAsia="zh-CN"/>
        </w:rPr>
        <w:t>天</w:t>
      </w:r>
      <w:r>
        <w:rPr>
          <w:rFonts w:hint="eastAsia" w:ascii="仿宋" w:hAnsi="仿宋" w:eastAsia="仿宋"/>
          <w:snapToGrid w:val="0"/>
          <w:color w:val="000000"/>
          <w:kern w:val="0"/>
          <w:sz w:val="28"/>
          <w:u w:val="none"/>
          <w:lang w:val="en-US" w:eastAsia="zh-CN"/>
        </w:rPr>
        <w:t>19</w:t>
      </w:r>
      <w:r>
        <w:rPr>
          <w:rFonts w:ascii="仿宋" w:hAnsi="仿宋" w:eastAsia="仿宋"/>
          <w:snapToGrid w:val="0"/>
          <w:color w:val="000000"/>
          <w:kern w:val="0"/>
          <w:sz w:val="28"/>
          <w:u w:val="none"/>
        </w:rPr>
        <w:t>开关</w:t>
      </w:r>
      <w:r>
        <w:rPr>
          <w:rFonts w:hint="eastAsia" w:ascii="仿宋" w:hAnsi="仿宋" w:eastAsia="仿宋"/>
          <w:snapToGrid w:val="0"/>
          <w:color w:val="000000"/>
          <w:kern w:val="0"/>
          <w:sz w:val="28"/>
          <w:u w:val="none"/>
          <w:lang w:eastAsia="zh-CN"/>
        </w:rPr>
        <w:t>天门</w:t>
      </w:r>
      <w:r>
        <w:rPr>
          <w:rFonts w:ascii="仿宋" w:hAnsi="仿宋" w:eastAsia="仿宋"/>
          <w:snapToGrid w:val="0"/>
          <w:color w:val="000000"/>
          <w:kern w:val="0"/>
          <w:sz w:val="28"/>
          <w:u w:val="none"/>
        </w:rPr>
        <w:t>变电站至人民医院的</w:t>
      </w:r>
      <w:r>
        <w:rPr>
          <w:rFonts w:hint="eastAsia" w:ascii="仿宋" w:hAnsi="仿宋" w:eastAsia="仿宋"/>
          <w:snapToGrid w:val="0"/>
          <w:color w:val="000000"/>
          <w:kern w:val="0"/>
          <w:sz w:val="28"/>
          <w:u w:val="none"/>
        </w:rPr>
        <w:t>一</w:t>
      </w:r>
      <w:r>
        <w:rPr>
          <w:rFonts w:ascii="仿宋" w:hAnsi="仿宋" w:eastAsia="仿宋"/>
          <w:snapToGrid w:val="0"/>
          <w:color w:val="000000"/>
          <w:kern w:val="0"/>
          <w:sz w:val="28"/>
          <w:u w:val="none"/>
        </w:rPr>
        <w:t>条专线线路</w:t>
      </w:r>
      <w:r>
        <w:rPr>
          <w:rFonts w:hint="eastAsia" w:ascii="仿宋" w:hAnsi="仿宋" w:eastAsia="仿宋"/>
          <w:snapToGrid w:val="0"/>
          <w:color w:val="000000"/>
          <w:kern w:val="0"/>
          <w:sz w:val="28"/>
          <w:u w:val="none"/>
          <w:lang w:eastAsia="zh-CN"/>
        </w:rPr>
        <w:t>。</w:t>
      </w:r>
      <w:r>
        <w:rPr>
          <w:rFonts w:hint="eastAsia" w:ascii="仿宋" w:hAnsi="仿宋" w:eastAsia="仿宋"/>
          <w:snapToGrid w:val="0"/>
          <w:color w:val="000000"/>
          <w:kern w:val="0"/>
          <w:sz w:val="28"/>
          <w:szCs w:val="22"/>
          <w:u w:val="none"/>
        </w:rPr>
        <w:t>6个配电室</w:t>
      </w:r>
      <w:r>
        <w:rPr>
          <w:rFonts w:hint="eastAsia" w:ascii="仿宋" w:hAnsi="仿宋" w:eastAsia="仿宋"/>
          <w:snapToGrid w:val="0"/>
          <w:color w:val="000000"/>
          <w:kern w:val="0"/>
          <w:sz w:val="28"/>
          <w:u w:val="none"/>
        </w:rPr>
        <w:t>高压柜（高压配电室；高层配电室；外科楼配电室；内科楼配电室；门诊楼配电室；综合楼配电室）其中包含有</w:t>
      </w:r>
      <w:r>
        <w:rPr>
          <w:rFonts w:ascii="仿宋" w:hAnsi="仿宋" w:eastAsia="仿宋"/>
          <w:snapToGrid w:val="0"/>
          <w:color w:val="000000"/>
          <w:kern w:val="0"/>
          <w:sz w:val="28"/>
          <w:u w:val="none"/>
        </w:rPr>
        <w:t>2台630KVA油变压器；1台1000KVA油变压器；1台800KVA油变压器；2台800KVA干式变压器；1台1250KVA干式变压器；2台1600KVA干式变压器；2台2000KVA干式变压器、</w:t>
      </w:r>
      <w:r>
        <w:rPr>
          <w:rFonts w:hint="eastAsia" w:ascii="仿宋" w:hAnsi="仿宋" w:eastAsia="仿宋"/>
          <w:snapToGrid w:val="0"/>
          <w:color w:val="000000"/>
          <w:kern w:val="0"/>
          <w:sz w:val="28"/>
          <w:u w:val="none"/>
          <w:lang w:val="en-US" w:eastAsia="zh-CN"/>
        </w:rPr>
        <w:t>1台</w:t>
      </w:r>
      <w:r>
        <w:rPr>
          <w:rFonts w:ascii="仿宋" w:hAnsi="仿宋" w:eastAsia="仿宋"/>
          <w:snapToGrid w:val="0"/>
          <w:color w:val="000000"/>
          <w:kern w:val="0"/>
          <w:sz w:val="28"/>
          <w:u w:val="none"/>
        </w:rPr>
        <w:t>1000KV干式变压器；</w:t>
      </w:r>
      <w:r>
        <w:rPr>
          <w:rFonts w:hint="eastAsia" w:ascii="仿宋" w:hAnsi="仿宋" w:eastAsia="仿宋"/>
          <w:snapToGrid w:val="0"/>
          <w:color w:val="000000"/>
          <w:kern w:val="0"/>
          <w:sz w:val="28"/>
          <w:u w:val="none"/>
          <w:lang w:val="en-US" w:eastAsia="zh-CN"/>
        </w:rPr>
        <w:t>40</w:t>
      </w:r>
      <w:r>
        <w:rPr>
          <w:rFonts w:ascii="仿宋" w:hAnsi="仿宋" w:eastAsia="仿宋"/>
          <w:snapToGrid w:val="0"/>
          <w:color w:val="000000"/>
          <w:kern w:val="0"/>
          <w:sz w:val="28"/>
          <w:u w:val="none"/>
        </w:rPr>
        <w:t>面高压柜之间的所有线路维护检修</w:t>
      </w:r>
      <w:r>
        <w:rPr>
          <w:rFonts w:hint="eastAsia" w:ascii="仿宋" w:hAnsi="仿宋" w:eastAsia="仿宋"/>
          <w:snapToGrid w:val="0"/>
          <w:color w:val="000000"/>
          <w:kern w:val="0"/>
          <w:sz w:val="28"/>
          <w:u w:val="none"/>
        </w:rPr>
        <w:t>；药剂楼高压配电室至各配电室所有高压电缆线路检测维护抢修；各配电室高压操作工具定期检测，出具相应报告；高压柜和变压器的故障维修，配件更换，如无法修复，包含整体设备更换，甲方不再支付其他任何费用，合同期内因乙方操作、维保不及时原因造成的设备损坏或者停电，由此产生的一切损失由乙方负责，医院高压停电事件相关信息</w:t>
      </w:r>
      <w:r>
        <w:rPr>
          <w:rFonts w:hint="eastAsia" w:ascii="宋体" w:hAnsi="宋体"/>
          <w:color w:val="000000"/>
          <w:sz w:val="24"/>
          <w:u w:val="none"/>
        </w:rPr>
        <w:t>。</w:t>
      </w:r>
    </w:p>
    <w:permEnd w:id="0"/>
    <w:p w14:paraId="08B3E325">
      <w:pPr>
        <w:pStyle w:val="3"/>
        <w:pageBreakBefore w:val="0"/>
        <w:numPr>
          <w:ilvl w:val="0"/>
          <w:numId w:val="3"/>
        </w:numPr>
        <w:kinsoku/>
        <w:wordWrap/>
        <w:overflowPunct/>
        <w:topLinePunct w:val="0"/>
        <w:autoSpaceDE/>
        <w:autoSpaceDN/>
        <w:bidi w:val="0"/>
        <w:adjustRightInd/>
        <w:snapToGrid/>
        <w:spacing w:before="0" w:after="0" w:line="360" w:lineRule="auto"/>
        <w:ind w:left="0" w:leftChars="0" w:firstLine="562" w:firstLineChars="200"/>
        <w:textAlignment w:val="auto"/>
        <w:rPr>
          <w:rFonts w:hint="eastAsia"/>
          <w:lang w:val="en-US" w:eastAsia="zh-CN"/>
        </w:rPr>
      </w:pPr>
      <w:r>
        <w:rPr>
          <w:rFonts w:hint="eastAsia" w:ascii="宋体" w:hAnsi="宋体" w:eastAsia="宋体" w:cs="宋体"/>
          <w:b/>
          <w:bCs/>
          <w:kern w:val="2"/>
          <w:sz w:val="28"/>
          <w:szCs w:val="28"/>
          <w:lang w:val="en-US" w:eastAsia="zh-CN" w:bidi="ar-SA"/>
        </w:rPr>
        <w:t>报价要求及付款方式</w:t>
      </w:r>
    </w:p>
    <w:p w14:paraId="782746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b w:val="0"/>
          <w:bCs w:val="0"/>
          <w:kern w:val="0"/>
          <w:sz w:val="28"/>
          <w:szCs w:val="28"/>
          <w:lang w:val="en-US" w:eastAsia="zh-CN" w:bidi="ar-SA"/>
        </w:rPr>
        <w:t>1、</w:t>
      </w:r>
      <w:r>
        <w:rPr>
          <w:rFonts w:hint="eastAsia" w:ascii="宋体" w:hAnsi="宋体" w:eastAsia="宋体" w:cs="宋体"/>
          <w:b w:val="0"/>
          <w:bCs w:val="0"/>
          <w:kern w:val="0"/>
          <w:sz w:val="28"/>
          <w:szCs w:val="28"/>
          <w:highlight w:val="none"/>
          <w:u w:val="none"/>
          <w:lang w:val="en-US" w:eastAsia="zh-CN" w:bidi="ar-SA"/>
        </w:rPr>
        <w:t>不高于：</w:t>
      </w:r>
      <w:r>
        <w:rPr>
          <w:rFonts w:hint="eastAsia" w:ascii="宋体" w:hAnsi="宋体" w:eastAsia="宋体" w:cs="宋体"/>
          <w:b w:val="0"/>
          <w:bCs w:val="0"/>
          <w:sz w:val="28"/>
          <w:szCs w:val="28"/>
          <w:highlight w:val="none"/>
          <w:u w:val="none"/>
        </w:rPr>
        <w:t>￥</w:t>
      </w:r>
      <w:r>
        <w:rPr>
          <w:rFonts w:hint="eastAsia" w:ascii="宋体" w:hAnsi="宋体" w:eastAsia="宋体" w:cs="宋体"/>
          <w:b w:val="0"/>
          <w:bCs w:val="0"/>
          <w:sz w:val="28"/>
          <w:szCs w:val="28"/>
          <w:highlight w:val="none"/>
          <w:u w:val="none"/>
          <w:lang w:val="en-US" w:eastAsia="zh-CN"/>
        </w:rPr>
        <w:t>385900</w:t>
      </w:r>
      <w:r>
        <w:rPr>
          <w:rFonts w:hint="eastAsia" w:ascii="宋体" w:hAnsi="宋体" w:eastAsia="宋体" w:cs="宋体"/>
          <w:b w:val="0"/>
          <w:bCs w:val="0"/>
          <w:sz w:val="28"/>
          <w:szCs w:val="28"/>
          <w:highlight w:val="none"/>
          <w:u w:val="none"/>
        </w:rPr>
        <w:t>.00元/年</w:t>
      </w:r>
    </w:p>
    <w:p w14:paraId="5B7563E1">
      <w:pPr>
        <w:widowControl/>
        <w:spacing w:line="240" w:lineRule="auto"/>
        <w:jc w:val="left"/>
        <w:rPr>
          <w:rFonts w:hint="eastAsia" w:eastAsia="黑体" w:cs="宋体"/>
          <w:kern w:val="0"/>
          <w:szCs w:val="21"/>
        </w:rPr>
      </w:pPr>
    </w:p>
    <w:p w14:paraId="201E2237">
      <w:pPr>
        <w:widowControl/>
        <w:spacing w:line="240" w:lineRule="auto"/>
        <w:jc w:val="left"/>
        <w:rPr>
          <w:rFonts w:hint="eastAsia" w:eastAsia="黑体" w:cs="宋体"/>
          <w:kern w:val="0"/>
          <w:szCs w:val="21"/>
        </w:rPr>
      </w:pPr>
    </w:p>
    <w:p w14:paraId="14CD2709">
      <w:pPr>
        <w:widowControl/>
        <w:spacing w:line="240" w:lineRule="auto"/>
        <w:jc w:val="left"/>
        <w:rPr>
          <w:rFonts w:hint="eastAsia" w:eastAsia="黑体" w:cs="宋体"/>
          <w:kern w:val="0"/>
          <w:szCs w:val="21"/>
        </w:rPr>
      </w:pPr>
    </w:p>
    <w:p w14:paraId="13BA9D6F">
      <w:pPr>
        <w:rPr>
          <w:rFonts w:hint="default"/>
          <w:lang w:val="en-US" w:eastAsia="zh-CN"/>
        </w:rPr>
      </w:pPr>
      <w:bookmarkStart w:id="1" w:name="_GoBack"/>
      <w:bookmarkEnd w:id="1"/>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0000600000000000000"/>
    <w:charset w:val="86"/>
    <w:family w:val="auto"/>
    <w:pitch w:val="default"/>
    <w:sig w:usb0="00000000" w:usb1="00000000" w:usb2="00000012" w:usb3="00000000" w:csb0="00160001" w:csb1="00000000"/>
  </w:font>
  <w:font w:name="仿宋">
    <w:panose1 w:val="02010609060101010101"/>
    <w:charset w:val="86"/>
    <w:family w:val="modern"/>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6C328DA"/>
    <w:multiLevelType w:val="singleLevel"/>
    <w:tmpl w:val="46C328DA"/>
    <w:lvl w:ilvl="0" w:tentative="0">
      <w:start w:val="2"/>
      <w:numFmt w:val="chineseCounting"/>
      <w:suff w:val="nothing"/>
      <w:lvlText w:val="%1、"/>
      <w:lvlJc w:val="left"/>
      <w:rPr>
        <w:rFonts w:hint="eastAsia"/>
      </w:rPr>
    </w:lvl>
  </w:abstractNum>
  <w:abstractNum w:abstractNumId="2">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4D82D0C"/>
    <w:rsid w:val="08B1769A"/>
    <w:rsid w:val="09474D20"/>
    <w:rsid w:val="0B8F3DEA"/>
    <w:rsid w:val="0DD759F4"/>
    <w:rsid w:val="0E63197E"/>
    <w:rsid w:val="0E670397"/>
    <w:rsid w:val="0F047A89"/>
    <w:rsid w:val="0F37357E"/>
    <w:rsid w:val="103A04BC"/>
    <w:rsid w:val="10BA7ADB"/>
    <w:rsid w:val="11407D54"/>
    <w:rsid w:val="116740A1"/>
    <w:rsid w:val="12312715"/>
    <w:rsid w:val="12DB66FD"/>
    <w:rsid w:val="130F5C30"/>
    <w:rsid w:val="141F5781"/>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BF11769"/>
    <w:rsid w:val="2C5D1363"/>
    <w:rsid w:val="2CF717B7"/>
    <w:rsid w:val="2D9D5991"/>
    <w:rsid w:val="2E1161C9"/>
    <w:rsid w:val="2FF574D3"/>
    <w:rsid w:val="302723B3"/>
    <w:rsid w:val="3165187F"/>
    <w:rsid w:val="321C52F6"/>
    <w:rsid w:val="33852335"/>
    <w:rsid w:val="33BF7284"/>
    <w:rsid w:val="34A664F8"/>
    <w:rsid w:val="34FD096D"/>
    <w:rsid w:val="3515301D"/>
    <w:rsid w:val="36ED530F"/>
    <w:rsid w:val="397A79F8"/>
    <w:rsid w:val="3AD35612"/>
    <w:rsid w:val="3C264863"/>
    <w:rsid w:val="3C6908E7"/>
    <w:rsid w:val="3CDF1E8E"/>
    <w:rsid w:val="3DCC1CEF"/>
    <w:rsid w:val="3DF74328"/>
    <w:rsid w:val="3E637A73"/>
    <w:rsid w:val="3E9D5936"/>
    <w:rsid w:val="3EBE6087"/>
    <w:rsid w:val="40CE4C5A"/>
    <w:rsid w:val="40F3505F"/>
    <w:rsid w:val="41AE2E46"/>
    <w:rsid w:val="42C421E7"/>
    <w:rsid w:val="42F308B1"/>
    <w:rsid w:val="43CA7ECB"/>
    <w:rsid w:val="45736390"/>
    <w:rsid w:val="457E74C5"/>
    <w:rsid w:val="469031CB"/>
    <w:rsid w:val="47173184"/>
    <w:rsid w:val="486E604D"/>
    <w:rsid w:val="491A0EBA"/>
    <w:rsid w:val="4A3C2F86"/>
    <w:rsid w:val="4A7B1CDE"/>
    <w:rsid w:val="4DB03590"/>
    <w:rsid w:val="52482D74"/>
    <w:rsid w:val="5692056C"/>
    <w:rsid w:val="57311572"/>
    <w:rsid w:val="57760F4E"/>
    <w:rsid w:val="5ABD1400"/>
    <w:rsid w:val="5B4869ED"/>
    <w:rsid w:val="5C0E0E83"/>
    <w:rsid w:val="5C966047"/>
    <w:rsid w:val="5D786D1A"/>
    <w:rsid w:val="5F545483"/>
    <w:rsid w:val="5FF367BA"/>
    <w:rsid w:val="614926D5"/>
    <w:rsid w:val="62451451"/>
    <w:rsid w:val="62E23157"/>
    <w:rsid w:val="634A17BF"/>
    <w:rsid w:val="637820DD"/>
    <w:rsid w:val="63C05E4E"/>
    <w:rsid w:val="64104F27"/>
    <w:rsid w:val="64842452"/>
    <w:rsid w:val="652135E5"/>
    <w:rsid w:val="666C6A4D"/>
    <w:rsid w:val="668110D4"/>
    <w:rsid w:val="67305A2B"/>
    <w:rsid w:val="67892A30"/>
    <w:rsid w:val="678C42CF"/>
    <w:rsid w:val="68F05856"/>
    <w:rsid w:val="69EC6364"/>
    <w:rsid w:val="6A40548C"/>
    <w:rsid w:val="6B126E3A"/>
    <w:rsid w:val="6B880FF7"/>
    <w:rsid w:val="6C6B28EF"/>
    <w:rsid w:val="6DFF6DF1"/>
    <w:rsid w:val="6FAA5C3A"/>
    <w:rsid w:val="753B7125"/>
    <w:rsid w:val="75B72D8C"/>
    <w:rsid w:val="768D2C66"/>
    <w:rsid w:val="772A798F"/>
    <w:rsid w:val="7A1F14AE"/>
    <w:rsid w:val="7A466372"/>
    <w:rsid w:val="7B6312FE"/>
    <w:rsid w:val="7C3C22F1"/>
    <w:rsid w:val="7C7B0A73"/>
    <w:rsid w:val="7CBD259D"/>
    <w:rsid w:val="7DFB58B2"/>
    <w:rsid w:val="7E5362E8"/>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tabs>
        <w:tab w:val="center" w:pos="4153"/>
        <w:tab w:val="right" w:pos="8306"/>
      </w:tabs>
      <w:snapToGrid w:val="0"/>
      <w:jc w:val="center"/>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2"/>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5"/>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8">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39">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0">
    <w:name w:val="font41"/>
    <w:basedOn w:val="24"/>
    <w:qFormat/>
    <w:uiPriority w:val="0"/>
    <w:rPr>
      <w:rFonts w:hint="eastAsia" w:ascii="宋体" w:hAnsi="宋体" w:eastAsia="宋体" w:cs="宋体"/>
      <w:color w:val="000000"/>
      <w:sz w:val="22"/>
      <w:szCs w:val="22"/>
      <w:u w:val="none"/>
    </w:rPr>
  </w:style>
  <w:style w:type="character" w:customStyle="1" w:styleId="41">
    <w:name w:val="font01"/>
    <w:basedOn w:val="24"/>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1</Pages>
  <Words>86</Words>
  <Characters>113</Characters>
  <Lines>0</Lines>
  <Paragraphs>0</Paragraphs>
  <TotalTime>0</TotalTime>
  <ScaleCrop>false</ScaleCrop>
  <LinksUpToDate>false</LinksUpToDate>
  <CharactersWithSpaces>121</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2026-10-08T00:14:22Z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