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4FF17">
      <w:pPr>
        <w:jc w:val="center"/>
        <w:outlineLvl w:val="0"/>
        <w:rPr>
          <w:rFonts w:hint="eastAsia" w:ascii="方正小标宋简体" w:eastAsia="方正小标宋简体"/>
          <w:sz w:val="32"/>
          <w:szCs w:val="32"/>
          <w:lang w:eastAsia="zh-CN"/>
        </w:rPr>
      </w:pPr>
      <w:bookmarkStart w:id="0" w:name="OLE_LINK15"/>
      <w:r>
        <w:rPr>
          <w:rFonts w:hint="eastAsia" w:ascii="方正小标宋简体" w:eastAsia="方正小标宋简体"/>
          <w:sz w:val="32"/>
          <w:szCs w:val="32"/>
        </w:rPr>
        <w:t xml:space="preserve"> 天门市第一人民医院</w:t>
      </w:r>
      <w:r>
        <w:rPr>
          <w:rFonts w:hint="eastAsia" w:ascii="方正小标宋简体" w:eastAsia="方正小标宋简体"/>
          <w:sz w:val="32"/>
          <w:szCs w:val="32"/>
          <w:lang w:eastAsia="zh-CN"/>
        </w:rPr>
        <w:t>主院区柴油发电机组运维</w:t>
      </w:r>
      <w:r>
        <w:rPr>
          <w:rFonts w:hint="eastAsia" w:ascii="方正小标宋简体" w:eastAsia="方正小标宋简体"/>
          <w:sz w:val="32"/>
          <w:szCs w:val="32"/>
        </w:rPr>
        <w:t>采购</w:t>
      </w:r>
      <w:r>
        <w:rPr>
          <w:rFonts w:hint="eastAsia" w:ascii="方正小标宋简体" w:eastAsia="方正小标宋简体"/>
          <w:sz w:val="32"/>
          <w:szCs w:val="32"/>
          <w:lang w:eastAsia="zh-CN"/>
        </w:rPr>
        <w:t>需求</w:t>
      </w:r>
    </w:p>
    <w:p w14:paraId="54D84B43">
      <w:pPr>
        <w:jc w:val="center"/>
        <w:outlineLvl w:val="0"/>
        <w:rPr>
          <w:rFonts w:hint="eastAsia" w:ascii="方正小标宋简体" w:eastAsia="方正小标宋简体"/>
          <w:sz w:val="32"/>
          <w:szCs w:val="32"/>
          <w:lang w:eastAsia="zh-CN"/>
        </w:rPr>
      </w:pPr>
    </w:p>
    <w:bookmarkEnd w:id="0"/>
    <w:p w14:paraId="63B19C16">
      <w:pPr>
        <w:numPr>
          <w:ilvl w:val="0"/>
          <w:numId w:val="0"/>
        </w:num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项目概况</w:t>
      </w:r>
    </w:p>
    <w:p w14:paraId="030CCBB4"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为了保证主院区所使用的柴油发电机组能得到专业的维护保养，故障能够及时的修复，从而使设备保持稳定、高效、长寿的运行状态，天门市第一人民医院委托乙方为使用的柴油发电机组提供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  <w:highlight w:val="none"/>
          <w:u w:val="none"/>
          <w:lang w:val="en-US" w:eastAsia="zh-CN" w:bidi="ar-SA"/>
        </w:rPr>
        <w:t>壹年期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 xml:space="preserve">保养维修服务。 </w:t>
      </w:r>
    </w:p>
    <w:p w14:paraId="5538A801"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二、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项目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内容及工作流程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要求</w:t>
      </w:r>
    </w:p>
    <w:p w14:paraId="639E01E1"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乙方定期安排工程技术人员检查机组的运行情况，每季度巡检1次，以保证机组处于良好的状态，能随时投入应急运行。</w:t>
      </w:r>
    </w:p>
    <w:p w14:paraId="3B72E587">
      <w:pPr>
        <w:numPr>
          <w:ilvl w:val="0"/>
          <w:numId w:val="3"/>
        </w:numPr>
        <w:spacing w:line="300" w:lineRule="auto"/>
        <w:ind w:left="559" w:leftChars="266" w:firstLine="0" w:firstLineChars="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一级保养：每运行200小时或三年（以先到届满为准）。</w:t>
      </w:r>
    </w:p>
    <w:p w14:paraId="5B7806EE">
      <w:pPr>
        <w:numPr>
          <w:ilvl w:val="0"/>
          <w:numId w:val="0"/>
        </w:numPr>
        <w:spacing w:line="300" w:lineRule="auto"/>
        <w:ind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包括：机组的外部清洁；发电机（电球）的接线箱除尘；各种滤清器的更换；润滑油的检查和更换；冷却水的检查和更换；各种传动皮带的调整；电气系统的检查如接插件的检查和功能测试（保护系统和自动化系统）；</w:t>
      </w:r>
    </w:p>
    <w:p w14:paraId="0EAF6195">
      <w:pPr>
        <w:spacing w:line="300" w:lineRule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频率的检查调整；电压的检查和调整；电池的电解液补充；机组外部连接处的检查（如泄漏和松脱）</w:t>
      </w:r>
    </w:p>
    <w:p w14:paraId="59DC8027">
      <w:pPr>
        <w:numPr>
          <w:ilvl w:val="0"/>
          <w:numId w:val="4"/>
        </w:numPr>
        <w:spacing w:line="300" w:lineRule="auto"/>
        <w:ind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二级保养：每运行800-1000小时或三到五年（以先到届满为准）。</w:t>
      </w:r>
    </w:p>
    <w:p w14:paraId="0C56224F">
      <w:pPr>
        <w:numPr>
          <w:ilvl w:val="0"/>
          <w:numId w:val="0"/>
        </w:numPr>
        <w:spacing w:line="300" w:lineRule="auto"/>
        <w:ind w:firstLine="560" w:firstLineChars="200"/>
        <w:rPr>
          <w:rFonts w:hint="default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包括一级保养；发动机的调整，如气门间隙；柴油喷注器的喷油压力检查调整；点火角度的检查调整；机油压力的检查和对机油压力表的校正；冷却水的温度检查和对水温表的校正；充电发电机对电池的充电情况检查；燃油的检查。</w:t>
      </w:r>
    </w:p>
    <w:p w14:paraId="3FEEC36F">
      <w:pPr>
        <w:numPr>
          <w:ilvl w:val="0"/>
          <w:numId w:val="4"/>
        </w:numPr>
        <w:ind w:left="0" w:leftChars="0"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三级保养：每运行2000-2500小时或五到八年（以先到届满为准）。</w:t>
      </w:r>
    </w:p>
    <w:p w14:paraId="5D759BA8">
      <w:pPr>
        <w:spacing w:line="300" w:lineRule="auto"/>
        <w:ind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包括一级和二级保养；高压燃油泵的调整如供油量；冷却水箱水垢的去除；消声器污垢的去除；传动皮带的更换；发电机(电球)的干燥处理(对潮湿环境)机组底座油箱的清洁；启动电机的保养炭刷和轴承的更换；气缸冷却水套的水垢去除。</w:t>
      </w:r>
    </w:p>
    <w:p w14:paraId="71C04C9D">
      <w:pPr>
        <w:numPr>
          <w:ilvl w:val="0"/>
          <w:numId w:val="0"/>
        </w:numPr>
        <w:spacing w:line="300" w:lineRule="auto"/>
        <w:ind w:firstLine="840" w:firstLineChars="3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4、一级维修：运行2500小时。一般为电气的控制功能部分(不包括发电机-电球的绕组)，发动机的传动皮带的更换，启动电机的维修，电池的维修(充电，补液)各方面的小泄漏等小规模的修理。维修期在1-2天。</w:t>
      </w:r>
    </w:p>
    <w:p w14:paraId="31B8783A">
      <w:pPr>
        <w:spacing w:line="300" w:lineRule="auto"/>
        <w:ind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6、二级维修：运行3000小时。指对发电机的整体调整，高压油泵的维修，喷油器的维修，气门的研麿，气门座的研磨，直流充电电机的维修，电球的整流二极管更换，发动机除主体机构(连杆曲轴机构)外的维修，包括气缸的维修。维修期在2-3天。</w:t>
      </w:r>
    </w:p>
    <w:p w14:paraId="6CB1E72B">
      <w:pPr>
        <w:spacing w:line="300" w:lineRule="auto"/>
        <w:ind w:firstLine="560" w:firstLineChars="200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7、三级维修：运行5000小时。是对发电机组的整体维修。在维修过程中有需要维修的部分都应进行维修调整。即对发电机或发动机的解体维修，如更换曲轴轴瓦，油封等。维修期在3-5天。</w:t>
      </w:r>
    </w:p>
    <w:p w14:paraId="3591B049">
      <w:pPr>
        <w:spacing w:line="300" w:lineRule="auto"/>
        <w:ind w:firstLine="560" w:firstLineChars="200"/>
        <w:rPr>
          <w:rFonts w:hint="default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8、应急检修服务：在维保期内，乙方为甲方提供24小时应急故障处理服务。在接到甲方报修通知后，乙方在  2 小时内到达现场。当甲方供电系统计划性检修或改造，或因其它原因停电，预计发电时间较长，甲方提前通知乙方，乙方派工程师驻场，现场进行运行维护，保障发电机正常运行。</w:t>
      </w:r>
    </w:p>
    <w:p w14:paraId="064E0A8A"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highlight w:val="none"/>
          <w:u w:val="none"/>
          <w:lang w:val="en-US" w:eastAsia="zh-CN" w:bidi="ar-SA"/>
        </w:rPr>
        <w:t>三、报价要求及付款方式</w:t>
      </w:r>
    </w:p>
    <w:p w14:paraId="68236E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1、不高于：￥66000.00元/年</w:t>
      </w:r>
    </w:p>
    <w:p w14:paraId="10D342B7">
      <w:pPr>
        <w:widowControl/>
        <w:spacing w:line="240" w:lineRule="auto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</w:p>
    <w:p w14:paraId="41038FD0">
      <w:pPr>
        <w:widowControl/>
        <w:spacing w:line="240" w:lineRule="auto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</w:p>
    <w:p w14:paraId="41D12868">
      <w:pPr>
        <w:widowControl/>
        <w:spacing w:line="240" w:lineRule="auto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</w:pPr>
    </w:p>
    <w:p w14:paraId="472F0689">
      <w:pPr>
        <w:rPr>
          <w:rFonts w:hint="default"/>
          <w:lang w:val="en-US" w:eastAsia="zh-CN"/>
        </w:rPr>
      </w:pPr>
      <w:bookmarkStart w:id="1" w:name="_GoBack"/>
      <w:bookmarkEnd w:id="1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600000000000000"/>
    <w:charset w:val="86"/>
    <w:family w:val="auto"/>
    <w:pitch w:val="default"/>
    <w:sig w:usb0="00000000" w:usb1="00000000" w:usb2="00000012" w:usb3="00000000" w:csb0="0016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CDFAAF"/>
    <w:multiLevelType w:val="singleLevel"/>
    <w:tmpl w:val="BDCDFAAF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C0B9A8F6"/>
    <w:multiLevelType w:val="singleLevel"/>
    <w:tmpl w:val="C0B9A8F6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8B1769A"/>
    <w:rsid w:val="09474D20"/>
    <w:rsid w:val="0B8F3DEA"/>
    <w:rsid w:val="0DD759F4"/>
    <w:rsid w:val="0E63197E"/>
    <w:rsid w:val="0E670397"/>
    <w:rsid w:val="0F047A89"/>
    <w:rsid w:val="0F37357E"/>
    <w:rsid w:val="103A04BC"/>
    <w:rsid w:val="10BA7ADB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2F83EA3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BF11769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0">
    <w:name w:val="font4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1">
    <w:name w:val="font01"/>
    <w:basedOn w:val="24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476</Words>
  <Characters>532</Characters>
  <Lines>0</Lines>
  <Paragraphs>0</Paragraphs>
  <TotalTime>0</TotalTime>
  <ScaleCrop>false</ScaleCrop>
  <LinksUpToDate>false</LinksUpToDate>
  <CharactersWithSpaces>533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2026-10-08T00:33:48Z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